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bookmarkStart w:id="0" w:name="_GoBack"/>
      <w:r>
        <w:rPr>
          <w:rFonts w:hint="eastAsia"/>
          <w:b/>
          <w:bCs/>
          <w:sz w:val="32"/>
          <w:szCs w:val="32"/>
          <w:lang w:val="en-US" w:eastAsia="zh-CN"/>
        </w:rPr>
        <w:t>马鞍山长江西岸（和县段）生态保护与绿色发展项目——</w:t>
      </w:r>
    </w:p>
    <w:p>
      <w:pPr>
        <w:jc w:val="center"/>
        <w:rPr>
          <w:rFonts w:hint="eastAsia"/>
          <w:b/>
          <w:bCs/>
          <w:sz w:val="32"/>
          <w:szCs w:val="32"/>
          <w:lang w:val="en-US" w:eastAsia="zh-CN"/>
        </w:rPr>
      </w:pPr>
      <w:r>
        <w:rPr>
          <w:rFonts w:hint="eastAsia"/>
          <w:b/>
          <w:bCs/>
          <w:sz w:val="32"/>
          <w:szCs w:val="32"/>
          <w:lang w:val="en-US" w:eastAsia="zh-CN"/>
        </w:rPr>
        <w:t>和州之心和海峡大道至太阳河口段（EPC总承包）</w:t>
      </w:r>
    </w:p>
    <w:p>
      <w:pPr>
        <w:jc w:val="center"/>
        <w:rPr>
          <w:b/>
          <w:bCs/>
          <w:sz w:val="32"/>
          <w:szCs w:val="32"/>
        </w:rPr>
      </w:pPr>
      <w:r>
        <w:rPr>
          <w:rFonts w:hint="eastAsia"/>
          <w:b/>
          <w:bCs/>
          <w:sz w:val="32"/>
          <w:szCs w:val="32"/>
          <w:lang w:val="en-US" w:eastAsia="zh-CN"/>
        </w:rPr>
        <w:t>跟踪审计项目</w:t>
      </w:r>
      <w:r>
        <w:rPr>
          <w:rFonts w:hint="eastAsia"/>
          <w:b/>
          <w:bCs/>
          <w:sz w:val="32"/>
          <w:szCs w:val="32"/>
        </w:rPr>
        <w:t>公开</w:t>
      </w:r>
      <w:r>
        <w:rPr>
          <w:rFonts w:hint="eastAsia"/>
          <w:b/>
          <w:bCs/>
          <w:sz w:val="32"/>
          <w:szCs w:val="32"/>
          <w:lang w:val="en-US" w:eastAsia="zh-CN"/>
        </w:rPr>
        <w:t>比选</w:t>
      </w:r>
      <w:r>
        <w:rPr>
          <w:rFonts w:hint="eastAsia"/>
          <w:b/>
          <w:bCs/>
          <w:sz w:val="32"/>
          <w:szCs w:val="32"/>
        </w:rPr>
        <w:t>公告</w:t>
      </w:r>
    </w:p>
    <w:p>
      <w:pPr>
        <w:numPr>
          <w:ilvl w:val="0"/>
          <w:numId w:val="1"/>
        </w:numPr>
        <w:rPr>
          <w:sz w:val="28"/>
          <w:szCs w:val="28"/>
        </w:rPr>
      </w:pPr>
      <w:r>
        <w:rPr>
          <w:rFonts w:hint="eastAsia"/>
          <w:sz w:val="28"/>
          <w:szCs w:val="28"/>
        </w:rPr>
        <w:t>项目基本情况</w:t>
      </w:r>
    </w:p>
    <w:p>
      <w:pPr>
        <w:numPr>
          <w:ilvl w:val="0"/>
          <w:numId w:val="2"/>
        </w:numPr>
        <w:ind w:firstLine="560" w:firstLineChars="200"/>
        <w:rPr>
          <w:sz w:val="28"/>
          <w:szCs w:val="28"/>
        </w:rPr>
      </w:pPr>
      <w:r>
        <w:rPr>
          <w:rFonts w:hint="eastAsia"/>
          <w:sz w:val="28"/>
          <w:szCs w:val="28"/>
        </w:rPr>
        <w:t>项目编号：HZ</w:t>
      </w:r>
      <w:r>
        <w:rPr>
          <w:rFonts w:hint="eastAsia"/>
          <w:sz w:val="28"/>
          <w:szCs w:val="28"/>
          <w:lang w:val="en-US" w:eastAsia="zh-CN"/>
        </w:rPr>
        <w:t>ZY-2023-005</w:t>
      </w:r>
      <w:r>
        <w:rPr>
          <w:rFonts w:hint="eastAsia"/>
          <w:sz w:val="28"/>
          <w:szCs w:val="28"/>
        </w:rPr>
        <w:t>；</w:t>
      </w:r>
    </w:p>
    <w:p>
      <w:pPr>
        <w:numPr>
          <w:ilvl w:val="0"/>
          <w:numId w:val="2"/>
        </w:numPr>
        <w:ind w:firstLine="560" w:firstLineChars="200"/>
        <w:rPr>
          <w:sz w:val="28"/>
          <w:szCs w:val="28"/>
        </w:rPr>
      </w:pPr>
      <w:r>
        <w:rPr>
          <w:rFonts w:hint="eastAsia"/>
          <w:sz w:val="28"/>
          <w:szCs w:val="28"/>
        </w:rPr>
        <w:t>项目名称：</w:t>
      </w:r>
      <w:r>
        <w:rPr>
          <w:rFonts w:hint="eastAsia"/>
          <w:sz w:val="28"/>
          <w:szCs w:val="28"/>
          <w:lang w:val="en-US" w:eastAsia="zh-CN"/>
        </w:rPr>
        <w:t>马鞍山长江西岸（和县段）生态保护与绿色发展项目——和州之心和海峡大道至太阳河口段（EPC总承包）跟踪审计项目</w:t>
      </w:r>
      <w:r>
        <w:rPr>
          <w:rFonts w:hint="eastAsia"/>
          <w:sz w:val="28"/>
          <w:szCs w:val="28"/>
        </w:rPr>
        <w:t>；</w:t>
      </w:r>
    </w:p>
    <w:p>
      <w:pPr>
        <w:numPr>
          <w:ilvl w:val="0"/>
          <w:numId w:val="2"/>
        </w:numPr>
        <w:ind w:left="0" w:leftChars="0" w:firstLine="560" w:firstLineChars="200"/>
        <w:rPr>
          <w:rFonts w:hint="eastAsia"/>
          <w:sz w:val="28"/>
          <w:szCs w:val="28"/>
          <w:lang w:eastAsia="zh-CN"/>
        </w:rPr>
      </w:pPr>
      <w:r>
        <w:rPr>
          <w:rFonts w:hint="eastAsia"/>
          <w:sz w:val="28"/>
          <w:szCs w:val="28"/>
        </w:rPr>
        <w:t>采购预算（限价）：</w:t>
      </w:r>
      <w:r>
        <w:rPr>
          <w:rFonts w:hint="eastAsia"/>
          <w:sz w:val="28"/>
          <w:szCs w:val="28"/>
          <w:lang w:val="en-US" w:eastAsia="zh-CN"/>
        </w:rPr>
        <w:t>25</w:t>
      </w:r>
      <w:r>
        <w:rPr>
          <w:rFonts w:hint="eastAsia"/>
          <w:sz w:val="28"/>
          <w:szCs w:val="28"/>
        </w:rPr>
        <w:t>万元</w:t>
      </w:r>
      <w:r>
        <w:rPr>
          <w:rFonts w:hint="eastAsia"/>
          <w:sz w:val="28"/>
          <w:szCs w:val="28"/>
          <w:lang w:eastAsia="zh-CN"/>
        </w:rPr>
        <w:t>；</w:t>
      </w:r>
    </w:p>
    <w:p>
      <w:pPr>
        <w:numPr>
          <w:ilvl w:val="0"/>
          <w:numId w:val="2"/>
        </w:numPr>
        <w:ind w:left="0" w:leftChars="0" w:firstLine="560" w:firstLineChars="200"/>
        <w:rPr>
          <w:rFonts w:hint="eastAsia"/>
          <w:sz w:val="28"/>
          <w:szCs w:val="28"/>
          <w:lang w:eastAsia="zh-CN"/>
        </w:rPr>
      </w:pPr>
      <w:r>
        <w:rPr>
          <w:rFonts w:hint="eastAsia"/>
          <w:sz w:val="28"/>
          <w:szCs w:val="28"/>
          <w:lang w:val="en-US" w:eastAsia="zh-CN"/>
        </w:rPr>
        <w:t>评审办法：综合评分法。</w:t>
      </w:r>
    </w:p>
    <w:p>
      <w:pPr>
        <w:rPr>
          <w:sz w:val="28"/>
          <w:szCs w:val="28"/>
        </w:rPr>
      </w:pPr>
      <w:r>
        <w:rPr>
          <w:rFonts w:hint="eastAsia"/>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具有独立法人资格，具有有效的企业法人营业执照；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供应商业绩要求：自2020年1月1日以来(以合同签订时间为准),供应商具有单个合同工程投资额(工程总投资或工程费用)不少于9000万元的公共建筑(含土方工程、道路工程、景观工程、建筑配套工程和水电工程)施工跟踪审计或全过程工程造价咨询业绩；</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4.供应商未被马鞍山市及其所辖县(市)、区(开发区)公共资源交易监督管理部门记不良行为记录的；或被记不良行为记录(以公布日期为准),但同时符合下列情形的：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(1)开标日前(含当日)6个月内记分累计未满10分的；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 xml:space="preserve">(2)开标日前(含当日)12个月内记分累计未满15分的；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(3)开标日前(含当日)18个月内记分累计未满20分的；</w:t>
      </w:r>
    </w:p>
    <w:p>
      <w:pPr>
        <w:numPr>
          <w:ilvl w:val="0"/>
          <w:numId w:val="0"/>
        </w:numPr>
        <w:ind w:firstLine="560" w:firstLineChars="200"/>
        <w:jc w:val="left"/>
        <w:rPr>
          <w:color w:val="FF0000"/>
          <w:sz w:val="28"/>
          <w:szCs w:val="28"/>
        </w:rPr>
      </w:pPr>
      <w:r>
        <w:rPr>
          <w:rFonts w:hint="eastAsia"/>
          <w:sz w:val="28"/>
          <w:szCs w:val="28"/>
          <w:lang w:val="en-US" w:eastAsia="zh-CN"/>
        </w:rPr>
        <w:t>(4)开标日前(含当日)24个月内记分累计未满25分的。</w:t>
      </w:r>
      <w:r>
        <w:rPr>
          <w:rFonts w:hint="eastAsia" w:ascii="宋体" w:hAnsi="宋体" w:eastAsia="宋体" w:cs="宋体"/>
          <w:color w:val="FF0000"/>
          <w:kern w:val="0"/>
          <w:szCs w:val="21"/>
        </w:rPr>
        <w:t> </w:t>
      </w:r>
    </w:p>
    <w:p>
      <w:pPr>
        <w:numPr>
          <w:ilvl w:val="0"/>
          <w:numId w:val="0"/>
        </w:numPr>
        <w:ind w:firstLine="560" w:firstLineChars="200"/>
        <w:jc w:val="left"/>
        <w:rPr>
          <w:rFonts w:hint="eastAsia"/>
          <w:sz w:val="28"/>
          <w:szCs w:val="28"/>
        </w:rPr>
      </w:pPr>
      <w:r>
        <w:rPr>
          <w:rFonts w:hint="eastAsia"/>
          <w:sz w:val="28"/>
          <w:szCs w:val="28"/>
          <w:lang w:val="en-US" w:eastAsia="zh-CN"/>
        </w:rPr>
        <w:t>5.</w:t>
      </w:r>
      <w:r>
        <w:rPr>
          <w:rFonts w:hint="eastAsia"/>
          <w:sz w:val="28"/>
          <w:szCs w:val="28"/>
        </w:rPr>
        <w:t>本次比</w:t>
      </w:r>
      <w:r>
        <w:rPr>
          <w:rFonts w:hint="eastAsia"/>
          <w:sz w:val="28"/>
          <w:szCs w:val="28"/>
          <w:lang w:val="en-US" w:eastAsia="zh-CN"/>
        </w:rPr>
        <w:t>选</w:t>
      </w:r>
      <w:r>
        <w:rPr>
          <w:rFonts w:hint="eastAsia"/>
          <w:sz w:val="28"/>
          <w:szCs w:val="28"/>
        </w:rPr>
        <w:t>不接受联合体。</w:t>
      </w:r>
    </w:p>
    <w:p>
      <w:pPr>
        <w:rPr>
          <w:sz w:val="28"/>
          <w:szCs w:val="28"/>
        </w:rPr>
      </w:pPr>
      <w:r>
        <w:rPr>
          <w:rFonts w:hint="eastAsia"/>
          <w:sz w:val="28"/>
          <w:szCs w:val="28"/>
        </w:rPr>
        <w:t>三、报名：</w:t>
      </w:r>
    </w:p>
    <w:p>
      <w:pPr>
        <w:ind w:firstLine="560" w:firstLineChars="200"/>
        <w:rPr>
          <w:rFonts w:hint="eastAsia" w:eastAsiaTheme="minorEastAsia"/>
          <w:sz w:val="28"/>
          <w:szCs w:val="28"/>
          <w:lang w:eastAsia="zh-CN"/>
        </w:rPr>
      </w:pPr>
      <w:r>
        <w:rPr>
          <w:rFonts w:hint="eastAsia"/>
          <w:sz w:val="28"/>
          <w:szCs w:val="28"/>
        </w:rPr>
        <w:t>1.报名时间：自公告之日起至2023年</w:t>
      </w:r>
      <w:r>
        <w:rPr>
          <w:rFonts w:hint="eastAsia"/>
          <w:sz w:val="28"/>
          <w:szCs w:val="28"/>
          <w:lang w:val="en-US" w:eastAsia="zh-CN"/>
        </w:rPr>
        <w:t>12</w:t>
      </w:r>
      <w:r>
        <w:rPr>
          <w:rFonts w:hint="eastAsia"/>
          <w:sz w:val="28"/>
          <w:szCs w:val="28"/>
        </w:rPr>
        <w:t>月</w:t>
      </w:r>
      <w:r>
        <w:rPr>
          <w:rFonts w:hint="eastAsia"/>
          <w:sz w:val="28"/>
          <w:szCs w:val="28"/>
          <w:lang w:val="en-US" w:eastAsia="zh-CN"/>
        </w:rPr>
        <w:t>15</w:t>
      </w:r>
      <w:r>
        <w:rPr>
          <w:rFonts w:hint="eastAsia"/>
          <w:sz w:val="28"/>
          <w:szCs w:val="28"/>
        </w:rPr>
        <w:t>日</w:t>
      </w:r>
      <w:r>
        <w:rPr>
          <w:rFonts w:hint="eastAsia"/>
          <w:sz w:val="28"/>
          <w:szCs w:val="28"/>
          <w:lang w:val="en-US" w:eastAsia="zh-CN"/>
        </w:rPr>
        <w:t>17</w:t>
      </w:r>
      <w:r>
        <w:rPr>
          <w:rFonts w:hint="eastAsia"/>
          <w:sz w:val="28"/>
          <w:szCs w:val="28"/>
        </w:rPr>
        <w:t>点</w:t>
      </w:r>
      <w:r>
        <w:rPr>
          <w:rFonts w:hint="eastAsia"/>
          <w:sz w:val="28"/>
          <w:szCs w:val="28"/>
          <w:lang w:val="en-US" w:eastAsia="zh-CN"/>
        </w:rPr>
        <w:t>00</w:t>
      </w:r>
      <w:r>
        <w:rPr>
          <w:rFonts w:hint="eastAsia"/>
          <w:sz w:val="28"/>
          <w:szCs w:val="28"/>
        </w:rPr>
        <w:t>分（北京时间）</w:t>
      </w:r>
      <w:r>
        <w:rPr>
          <w:rFonts w:hint="eastAsia"/>
          <w:sz w:val="28"/>
          <w:szCs w:val="28"/>
          <w:lang w:eastAsia="zh-CN"/>
        </w:rPr>
        <w:t>；</w:t>
      </w:r>
    </w:p>
    <w:p>
      <w:pPr>
        <w:ind w:firstLine="560" w:firstLineChars="200"/>
        <w:rPr>
          <w:rFonts w:hint="eastAsia" w:eastAsiaTheme="minorEastAsia"/>
          <w:sz w:val="28"/>
          <w:szCs w:val="28"/>
          <w:lang w:eastAsia="zh-CN"/>
        </w:rPr>
      </w:pPr>
      <w:r>
        <w:rPr>
          <w:sz w:val="28"/>
          <w:szCs w:val="28"/>
        </w:rPr>
        <w:t>2</w:t>
      </w:r>
      <w:r>
        <w:rPr>
          <w:rFonts w:hint="eastAsia"/>
          <w:sz w:val="28"/>
          <w:szCs w:val="28"/>
        </w:rPr>
        <w:t>.报名方式：请有意向供应商</w:t>
      </w:r>
      <w:r>
        <w:rPr>
          <w:rFonts w:hint="eastAsia"/>
          <w:sz w:val="28"/>
          <w:szCs w:val="28"/>
          <w:lang w:val="en-US" w:eastAsia="zh-CN"/>
        </w:rPr>
        <w:t>将</w:t>
      </w:r>
      <w:r>
        <w:rPr>
          <w:rFonts w:hint="eastAsia"/>
          <w:sz w:val="28"/>
          <w:szCs w:val="28"/>
        </w:rPr>
        <w:t>报名资料编辑成电子版本（PDF格式），发送至电子邮箱：</w:t>
      </w:r>
      <w:r>
        <w:rPr>
          <w:rFonts w:hint="eastAsia"/>
          <w:sz w:val="28"/>
          <w:szCs w:val="28"/>
          <w:lang w:val="en-US" w:eastAsia="zh-CN"/>
        </w:rPr>
        <w:t>hzkg202104</w:t>
      </w:r>
      <w:r>
        <w:rPr>
          <w:rFonts w:hint="eastAsia"/>
          <w:sz w:val="28"/>
          <w:szCs w:val="28"/>
        </w:rPr>
        <w:t>@163.com，邮件主题：</w:t>
      </w:r>
      <w:r>
        <w:rPr>
          <w:rFonts w:hint="eastAsia"/>
          <w:sz w:val="28"/>
          <w:szCs w:val="28"/>
          <w:lang w:val="en-US" w:eastAsia="zh-CN"/>
        </w:rPr>
        <w:t>和州之心跟踪审计项目+</w:t>
      </w:r>
      <w:r>
        <w:rPr>
          <w:rFonts w:hint="eastAsia"/>
          <w:sz w:val="28"/>
          <w:szCs w:val="28"/>
        </w:rPr>
        <w:t>供应商名称（公司名称）+手机号码</w:t>
      </w:r>
      <w:r>
        <w:rPr>
          <w:rFonts w:hint="eastAsia"/>
          <w:sz w:val="28"/>
          <w:szCs w:val="28"/>
          <w:lang w:eastAsia="zh-CN"/>
        </w:rPr>
        <w:t>；</w:t>
      </w:r>
    </w:p>
    <w:p>
      <w:pPr>
        <w:ind w:firstLine="560" w:firstLineChars="200"/>
        <w:rPr>
          <w:sz w:val="28"/>
          <w:szCs w:val="28"/>
        </w:rPr>
      </w:pPr>
      <w:r>
        <w:rPr>
          <w:sz w:val="28"/>
          <w:szCs w:val="28"/>
        </w:rPr>
        <w:t>3</w:t>
      </w:r>
      <w:r>
        <w:rPr>
          <w:rFonts w:hint="eastAsia"/>
          <w:sz w:val="28"/>
          <w:szCs w:val="28"/>
        </w:rPr>
        <w:t>.报名资料：包含以下但不限于：</w:t>
      </w:r>
    </w:p>
    <w:p>
      <w:pPr>
        <w:ind w:firstLine="560" w:firstLineChars="200"/>
        <w:rPr>
          <w:sz w:val="28"/>
          <w:szCs w:val="28"/>
        </w:rPr>
      </w:pPr>
      <w:r>
        <w:rPr>
          <w:rFonts w:hint="eastAsia"/>
          <w:sz w:val="28"/>
          <w:szCs w:val="28"/>
        </w:rPr>
        <w:t>（1）合格有效的营业执照副本复印件（原件备查）；</w:t>
      </w:r>
    </w:p>
    <w:p>
      <w:pPr>
        <w:ind w:firstLine="560" w:firstLineChars="200"/>
        <w:rPr>
          <w:rFonts w:hint="eastAsia"/>
          <w:sz w:val="28"/>
          <w:szCs w:val="28"/>
        </w:rPr>
      </w:pPr>
      <w:r>
        <w:rPr>
          <w:rFonts w:hint="eastAsia"/>
          <w:sz w:val="28"/>
          <w:szCs w:val="28"/>
        </w:rPr>
        <w:t>（2）法定代表人身份证复印件、法定代表人的授权委托书、被授权人的身份证复印件；</w:t>
      </w:r>
    </w:p>
    <w:p>
      <w:pPr>
        <w:ind w:firstLine="560" w:firstLineChars="200"/>
      </w:pPr>
      <w:r>
        <w:rPr>
          <w:rFonts w:hint="eastAsia"/>
          <w:sz w:val="28"/>
          <w:szCs w:val="28"/>
        </w:rPr>
        <w:t>（</w:t>
      </w:r>
      <w:r>
        <w:rPr>
          <w:rFonts w:hint="eastAsia"/>
          <w:sz w:val="28"/>
          <w:szCs w:val="28"/>
          <w:lang w:val="en-US" w:eastAsia="zh-CN"/>
        </w:rPr>
        <w:t>3</w:t>
      </w:r>
      <w:r>
        <w:rPr>
          <w:rFonts w:hint="eastAsia"/>
          <w:sz w:val="28"/>
          <w:szCs w:val="28"/>
        </w:rPr>
        <w:t>）以上</w:t>
      </w:r>
      <w:r>
        <w:rPr>
          <w:rFonts w:hint="eastAsia"/>
          <w:sz w:val="28"/>
          <w:szCs w:val="28"/>
          <w:lang w:val="en-US" w:eastAsia="zh-CN"/>
        </w:rPr>
        <w:t>材料</w:t>
      </w:r>
      <w:r>
        <w:rPr>
          <w:rFonts w:hint="eastAsia"/>
          <w:sz w:val="28"/>
          <w:szCs w:val="28"/>
        </w:rPr>
        <w:t>复印件须加盖单位公章后方为有效。提供的文件必须真实、有效。</w:t>
      </w:r>
    </w:p>
    <w:p>
      <w:pPr>
        <w:rPr>
          <w:sz w:val="28"/>
          <w:szCs w:val="28"/>
        </w:rPr>
      </w:pPr>
      <w:r>
        <w:rPr>
          <w:rFonts w:hint="eastAsia"/>
          <w:sz w:val="28"/>
          <w:szCs w:val="28"/>
          <w:lang w:val="en-US" w:eastAsia="zh-CN"/>
        </w:rPr>
        <w:t>四</w:t>
      </w:r>
      <w:r>
        <w:rPr>
          <w:rFonts w:hint="eastAsia"/>
          <w:sz w:val="28"/>
          <w:szCs w:val="28"/>
        </w:rPr>
        <w:t>、</w:t>
      </w:r>
      <w:r>
        <w:rPr>
          <w:rFonts w:hint="eastAsia"/>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至2023年</w:t>
      </w:r>
      <w:r>
        <w:rPr>
          <w:rFonts w:hint="eastAsia"/>
          <w:sz w:val="28"/>
          <w:szCs w:val="28"/>
          <w:lang w:val="en-US" w:eastAsia="zh-CN"/>
        </w:rPr>
        <w:t>12</w:t>
      </w:r>
      <w:r>
        <w:rPr>
          <w:rFonts w:hint="eastAsia"/>
          <w:sz w:val="28"/>
          <w:szCs w:val="28"/>
        </w:rPr>
        <w:t>月</w:t>
      </w:r>
      <w:r>
        <w:rPr>
          <w:rFonts w:hint="eastAsia"/>
          <w:sz w:val="28"/>
          <w:szCs w:val="28"/>
          <w:lang w:val="en-US" w:eastAsia="zh-CN"/>
        </w:rPr>
        <w:t>18</w:t>
      </w:r>
      <w:r>
        <w:rPr>
          <w:rFonts w:hint="eastAsia"/>
          <w:sz w:val="28"/>
          <w:szCs w:val="28"/>
        </w:rPr>
        <w:t>日</w:t>
      </w:r>
      <w:r>
        <w:rPr>
          <w:rFonts w:hint="eastAsia"/>
          <w:sz w:val="28"/>
          <w:szCs w:val="28"/>
          <w:lang w:val="en-US" w:eastAsia="zh-CN"/>
        </w:rPr>
        <w:t>09</w:t>
      </w:r>
      <w:r>
        <w:rPr>
          <w:rFonts w:hint="eastAsia"/>
          <w:sz w:val="28"/>
          <w:szCs w:val="28"/>
        </w:rPr>
        <w:t>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sz w:val="28"/>
          <w:szCs w:val="28"/>
        </w:rPr>
      </w:pPr>
      <w:r>
        <w:rPr>
          <w:rFonts w:hint="eastAsia"/>
          <w:sz w:val="28"/>
          <w:szCs w:val="28"/>
          <w:lang w:val="en-US" w:eastAsia="zh-CN"/>
        </w:rPr>
        <w:t>五</w:t>
      </w:r>
      <w:r>
        <w:rPr>
          <w:rFonts w:hint="eastAsia"/>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截止时间：2023年</w:t>
      </w:r>
      <w:r>
        <w:rPr>
          <w:rFonts w:hint="eastAsia"/>
          <w:sz w:val="28"/>
          <w:szCs w:val="28"/>
          <w:lang w:val="en-US" w:eastAsia="zh-CN"/>
        </w:rPr>
        <w:t>12</w:t>
      </w:r>
      <w:r>
        <w:rPr>
          <w:rFonts w:hint="eastAsia"/>
          <w:sz w:val="28"/>
          <w:szCs w:val="28"/>
        </w:rPr>
        <w:t>月</w:t>
      </w:r>
      <w:r>
        <w:rPr>
          <w:rFonts w:hint="eastAsia"/>
          <w:sz w:val="28"/>
          <w:szCs w:val="28"/>
          <w:lang w:val="en-US" w:eastAsia="zh-CN"/>
        </w:rPr>
        <w:t>18</w:t>
      </w:r>
      <w:r>
        <w:rPr>
          <w:rFonts w:hint="eastAsia"/>
          <w:sz w:val="28"/>
          <w:szCs w:val="28"/>
        </w:rPr>
        <w:t>日</w:t>
      </w:r>
      <w:r>
        <w:rPr>
          <w:rFonts w:hint="eastAsia"/>
          <w:sz w:val="28"/>
          <w:szCs w:val="28"/>
          <w:lang w:val="en-US" w:eastAsia="zh-CN"/>
        </w:rPr>
        <w:t>09</w:t>
      </w:r>
      <w:r>
        <w:rPr>
          <w:rFonts w:hint="eastAsia"/>
          <w:sz w:val="28"/>
          <w:szCs w:val="28"/>
        </w:rPr>
        <w:t>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递交方式（现场递交）：响应文件提交截止时间前，递交纸质版响应文件，纸质文件递交地址：安徽省马鞍山市和县历阳镇陋室西街328号文化大厦旁安徽和州控股集团有限公司；</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w:t>
      </w:r>
      <w:r>
        <w:rPr>
          <w:rFonts w:hint="eastAsia"/>
          <w:sz w:val="28"/>
          <w:szCs w:val="28"/>
          <w:lang w:val="en-US" w:eastAsia="zh-CN"/>
        </w:rPr>
        <w:t>4</w:t>
      </w:r>
      <w:r>
        <w:rPr>
          <w:rFonts w:hint="eastAsia"/>
          <w:sz w:val="28"/>
          <w:szCs w:val="28"/>
        </w:rPr>
        <w:t>份</w:t>
      </w:r>
      <w:r>
        <w:rPr>
          <w:rFonts w:hint="eastAsia"/>
          <w:sz w:val="28"/>
          <w:szCs w:val="28"/>
          <w:lang w:eastAsia="zh-CN"/>
        </w:rPr>
        <w:t>，</w:t>
      </w:r>
      <w:r>
        <w:rPr>
          <w:rFonts w:hint="eastAsia"/>
          <w:sz w:val="28"/>
          <w:szCs w:val="28"/>
          <w:lang w:val="en-US" w:eastAsia="zh-CN"/>
        </w:rPr>
        <w:t>密封提交。</w:t>
      </w:r>
    </w:p>
    <w:p>
      <w:pPr>
        <w:rPr>
          <w:rFonts w:hint="eastAsia"/>
          <w:sz w:val="28"/>
          <w:szCs w:val="28"/>
        </w:rPr>
      </w:pPr>
      <w:r>
        <w:rPr>
          <w:rFonts w:hint="eastAsia"/>
          <w:sz w:val="28"/>
          <w:szCs w:val="28"/>
          <w:lang w:val="en-US" w:eastAsia="zh-CN"/>
        </w:rPr>
        <w:t>六</w:t>
      </w:r>
      <w:r>
        <w:rPr>
          <w:rFonts w:hint="eastAsia"/>
          <w:sz w:val="28"/>
          <w:szCs w:val="28"/>
        </w:rPr>
        <w:t>、开启</w:t>
      </w:r>
    </w:p>
    <w:p>
      <w:pPr>
        <w:ind w:firstLine="560" w:firstLineChars="200"/>
        <w:rPr>
          <w:sz w:val="28"/>
          <w:szCs w:val="28"/>
        </w:rPr>
      </w:pPr>
      <w:r>
        <w:rPr>
          <w:sz w:val="28"/>
          <w:szCs w:val="28"/>
        </w:rPr>
        <w:t>1</w:t>
      </w:r>
      <w:r>
        <w:rPr>
          <w:rFonts w:hint="eastAsia"/>
          <w:sz w:val="28"/>
          <w:szCs w:val="28"/>
        </w:rPr>
        <w:t>.时间：2023年</w:t>
      </w:r>
      <w:r>
        <w:rPr>
          <w:rFonts w:hint="eastAsia"/>
          <w:sz w:val="28"/>
          <w:szCs w:val="28"/>
          <w:lang w:val="en-US" w:eastAsia="zh-CN"/>
        </w:rPr>
        <w:t>12</w:t>
      </w:r>
      <w:r>
        <w:rPr>
          <w:rFonts w:hint="eastAsia"/>
          <w:sz w:val="28"/>
          <w:szCs w:val="28"/>
        </w:rPr>
        <w:t>月</w:t>
      </w:r>
      <w:r>
        <w:rPr>
          <w:rFonts w:hint="eastAsia"/>
          <w:sz w:val="28"/>
          <w:szCs w:val="28"/>
          <w:lang w:val="en-US" w:eastAsia="zh-CN"/>
        </w:rPr>
        <w:t>18</w:t>
      </w:r>
      <w:r>
        <w:rPr>
          <w:rFonts w:hint="eastAsia"/>
          <w:sz w:val="28"/>
          <w:szCs w:val="28"/>
        </w:rPr>
        <w:t>日</w:t>
      </w:r>
      <w:r>
        <w:rPr>
          <w:rFonts w:hint="eastAsia"/>
          <w:sz w:val="28"/>
          <w:szCs w:val="28"/>
          <w:lang w:val="en-US" w:eastAsia="zh-CN"/>
        </w:rPr>
        <w:t>09</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r>
        <w:rPr>
          <w:rFonts w:hint="eastAsia"/>
          <w:sz w:val="28"/>
          <w:szCs w:val="28"/>
          <w:lang w:eastAsia="zh-CN"/>
        </w:rPr>
        <w:t>。</w:t>
      </w:r>
    </w:p>
    <w:p>
      <w:pPr>
        <w:rPr>
          <w:sz w:val="28"/>
          <w:szCs w:val="28"/>
        </w:rPr>
      </w:pPr>
      <w:r>
        <w:rPr>
          <w:rFonts w:hint="eastAsia"/>
          <w:sz w:val="28"/>
          <w:szCs w:val="28"/>
          <w:lang w:val="en-US" w:eastAsia="zh-CN"/>
        </w:rPr>
        <w:t>七</w:t>
      </w:r>
      <w:r>
        <w:rPr>
          <w:rFonts w:hint="eastAsia"/>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sz w:val="28"/>
          <w:szCs w:val="28"/>
        </w:rPr>
      </w:pPr>
      <w:r>
        <w:rPr>
          <w:rFonts w:hint="eastAsia"/>
          <w:sz w:val="28"/>
          <w:szCs w:val="28"/>
          <w:lang w:val="en-US" w:eastAsia="zh-CN"/>
        </w:rPr>
        <w:t>八</w:t>
      </w:r>
      <w:r>
        <w:rPr>
          <w:rFonts w:hint="eastAsia"/>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和县和州置业</w:t>
      </w:r>
      <w:r>
        <w:rPr>
          <w:rFonts w:hint="eastAsia"/>
          <w:sz w:val="28"/>
          <w:szCs w:val="28"/>
        </w:rPr>
        <w:t>有限</w:t>
      </w:r>
      <w:r>
        <w:rPr>
          <w:rFonts w:hint="eastAsia"/>
          <w:sz w:val="28"/>
          <w:szCs w:val="28"/>
          <w:lang w:val="en-US" w:eastAsia="zh-CN"/>
        </w:rPr>
        <w:t>责任</w:t>
      </w:r>
      <w:r>
        <w:rPr>
          <w:rFonts w:hint="eastAsia"/>
          <w:sz w:val="28"/>
          <w:szCs w:val="28"/>
        </w:rPr>
        <w:t xml:space="preserve">公司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val="en-US" w:eastAsia="zh-CN"/>
        </w:rPr>
        <w:t xml:space="preserve">范文超   </w:t>
      </w:r>
      <w:r>
        <w:rPr>
          <w:rFonts w:hint="eastAsia"/>
          <w:sz w:val="28"/>
          <w:szCs w:val="28"/>
        </w:rPr>
        <w:t xml:space="preserve">钱锦              </w:t>
      </w:r>
    </w:p>
    <w:p>
      <w:pPr>
        <w:ind w:firstLine="560" w:firstLineChars="200"/>
        <w:rPr>
          <w:rFonts w:hint="default"/>
          <w:sz w:val="28"/>
          <w:szCs w:val="28"/>
          <w:lang w:val="en-US" w:eastAsia="zh-CN"/>
        </w:rPr>
      </w:pPr>
      <w:r>
        <w:rPr>
          <w:rFonts w:hint="eastAsia"/>
          <w:sz w:val="28"/>
          <w:szCs w:val="28"/>
        </w:rPr>
        <w:t>电话</w:t>
      </w:r>
      <w:r>
        <w:rPr>
          <w:rFonts w:hint="eastAsia"/>
          <w:sz w:val="28"/>
          <w:szCs w:val="28"/>
          <w:lang w:eastAsia="zh-CN"/>
        </w:rPr>
        <w:t>：</w:t>
      </w:r>
      <w:r>
        <w:rPr>
          <w:rFonts w:hint="eastAsia"/>
          <w:sz w:val="28"/>
          <w:szCs w:val="28"/>
          <w:lang w:val="en-US" w:eastAsia="zh-CN"/>
        </w:rPr>
        <w:t>05553868710    05553868703</w:t>
      </w:r>
    </w:p>
    <w:bookmarkEnd w:id="0"/>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rPr>
          <w:b/>
          <w:bCs/>
          <w:sz w:val="32"/>
          <w:szCs w:val="32"/>
        </w:rPr>
      </w:pPr>
      <w:r>
        <w:rPr>
          <w:rFonts w:hint="eastAsia"/>
          <w:b/>
          <w:bCs/>
          <w:sz w:val="32"/>
          <w:szCs w:val="32"/>
        </w:rPr>
        <w:t>附件</w:t>
      </w:r>
      <w:r>
        <w:rPr>
          <w:rFonts w:hint="eastAsia"/>
          <w:b/>
          <w:bCs/>
          <w:sz w:val="32"/>
          <w:szCs w:val="32"/>
          <w:lang w:val="en-US" w:eastAsia="zh-CN"/>
        </w:rPr>
        <w:t>1</w:t>
      </w:r>
      <w:r>
        <w:rPr>
          <w:rFonts w:hint="eastAsia"/>
          <w:b/>
          <w:bCs/>
          <w:sz w:val="32"/>
          <w:szCs w:val="32"/>
        </w:rPr>
        <w:t>：</w:t>
      </w:r>
    </w:p>
    <w:p>
      <w:pPr>
        <w:jc w:val="center"/>
        <w:rPr>
          <w:b/>
          <w:bCs/>
          <w:sz w:val="44"/>
          <w:szCs w:val="44"/>
        </w:rPr>
      </w:pPr>
      <w:r>
        <w:rPr>
          <w:rFonts w:hint="eastAsia"/>
          <w:b/>
          <w:bCs/>
          <w:sz w:val="44"/>
          <w:szCs w:val="44"/>
        </w:rPr>
        <w:t>报价单</w:t>
      </w:r>
    </w:p>
    <w:tbl>
      <w:tblPr>
        <w:tblStyle w:val="10"/>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sz w:val="28"/>
                <w:szCs w:val="28"/>
              </w:rPr>
            </w:pPr>
            <w:r>
              <w:rPr>
                <w:rFonts w:hint="eastAsia"/>
                <w:sz w:val="28"/>
                <w:szCs w:val="28"/>
                <w:lang w:val="en-US" w:eastAsia="zh-CN"/>
              </w:rPr>
              <w:t>马鞍山长江西岸（和县段）生态保护与绿色发展项目——和州之心和海峡大道至太阳河口段（EPC总承包）跟踪审计项目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马鞍山长江西岸（和县段）生态保护与绿色发展项目——和州之心和海峡大道至太阳河口段（EPC总承包）跟踪审计项目</w:t>
      </w:r>
      <w:r>
        <w:rPr>
          <w:rFonts w:hint="eastAsia"/>
          <w:sz w:val="28"/>
          <w:szCs w:val="28"/>
        </w:rPr>
        <w:t>的供应商，我单位将承诺会按照公告的要求如期提供</w:t>
      </w:r>
      <w:r>
        <w:rPr>
          <w:rFonts w:hint="eastAsia"/>
          <w:sz w:val="28"/>
          <w:szCs w:val="28"/>
          <w:lang w:val="en-US" w:eastAsia="zh-CN"/>
        </w:rPr>
        <w:t>跟踪审计业务。</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pStyle w:val="2"/>
        <w:rPr>
          <w:rFonts w:hint="default"/>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default"/>
          <w:sz w:val="28"/>
          <w:szCs w:val="28"/>
          <w:lang w:val="en-US" w:eastAsia="zh-CN"/>
        </w:rPr>
      </w:pPr>
      <w:r>
        <w:rPr>
          <w:rFonts w:hint="eastAsia"/>
          <w:sz w:val="28"/>
          <w:szCs w:val="28"/>
          <w:lang w:val="en-US" w:eastAsia="zh-CN"/>
        </w:rPr>
        <w:t>附件2：</w:t>
      </w:r>
    </w:p>
    <w:p>
      <w:pPr>
        <w:adjustRightInd w:val="0"/>
        <w:snapToGrid w:val="0"/>
        <w:spacing w:line="360" w:lineRule="auto"/>
        <w:jc w:val="center"/>
        <w:rPr>
          <w:rFonts w:ascii="宋体" w:hAnsi="宋体"/>
          <w:b/>
          <w:bCs/>
          <w:color w:val="000000"/>
          <w:sz w:val="32"/>
          <w:szCs w:val="32"/>
        </w:rPr>
      </w:pPr>
      <w:r>
        <w:rPr>
          <w:rFonts w:hint="eastAsia" w:ascii="宋体" w:hAnsi="宋体"/>
          <w:b/>
          <w:bCs/>
          <w:color w:val="000000"/>
          <w:sz w:val="32"/>
          <w:szCs w:val="32"/>
          <w:lang w:val="en-US" w:eastAsia="zh-CN"/>
        </w:rPr>
        <w:t>项目</w:t>
      </w:r>
      <w:r>
        <w:rPr>
          <w:rFonts w:hint="eastAsia" w:ascii="宋体" w:hAnsi="宋体"/>
          <w:b/>
          <w:bCs/>
          <w:color w:val="000000"/>
          <w:sz w:val="32"/>
          <w:szCs w:val="32"/>
        </w:rPr>
        <w:t>人员要求：</w:t>
      </w:r>
    </w:p>
    <w:p>
      <w:pPr>
        <w:adjustRightInd w:val="0"/>
        <w:snapToGrid w:val="0"/>
        <w:spacing w:line="360" w:lineRule="auto"/>
        <w:ind w:firstLine="470" w:firstLineChars="196"/>
      </w:pPr>
      <w:r>
        <w:rPr>
          <w:rFonts w:hint="eastAsia" w:ascii="宋体" w:hAnsi="宋体"/>
          <w:color w:val="000000"/>
          <w:sz w:val="24"/>
          <w:szCs w:val="24"/>
        </w:rPr>
        <w:t>基本人员要求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049"/>
        <w:gridCol w:w="1791"/>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2" w:type="pct"/>
            <w:vAlign w:val="center"/>
          </w:tcPr>
          <w:p>
            <w:pPr>
              <w:jc w:val="center"/>
              <w:rPr>
                <w:rFonts w:ascii="宋体" w:hAnsi="宋体" w:cs="仿宋"/>
                <w:kern w:val="0"/>
                <w:sz w:val="24"/>
                <w:szCs w:val="24"/>
              </w:rPr>
            </w:pPr>
            <w:r>
              <w:rPr>
                <w:rFonts w:hint="eastAsia" w:ascii="宋体" w:hAnsi="宋体" w:cs="仿宋"/>
                <w:kern w:val="0"/>
                <w:sz w:val="24"/>
                <w:szCs w:val="24"/>
              </w:rPr>
              <w:t>岗位</w:t>
            </w:r>
          </w:p>
        </w:tc>
        <w:tc>
          <w:tcPr>
            <w:tcW w:w="1788" w:type="pct"/>
            <w:vAlign w:val="center"/>
          </w:tcPr>
          <w:p>
            <w:pPr>
              <w:jc w:val="center"/>
              <w:rPr>
                <w:rFonts w:ascii="宋体" w:hAnsi="宋体" w:cs="仿宋"/>
                <w:kern w:val="0"/>
                <w:sz w:val="24"/>
                <w:szCs w:val="24"/>
              </w:rPr>
            </w:pPr>
            <w:r>
              <w:rPr>
                <w:rFonts w:hint="eastAsia" w:ascii="宋体" w:hAnsi="宋体" w:cs="仿宋"/>
                <w:kern w:val="0"/>
                <w:sz w:val="24"/>
                <w:szCs w:val="24"/>
              </w:rPr>
              <w:t>资质证书要求</w:t>
            </w:r>
          </w:p>
        </w:tc>
        <w:tc>
          <w:tcPr>
            <w:tcW w:w="1050" w:type="pct"/>
            <w:vAlign w:val="center"/>
          </w:tcPr>
          <w:p>
            <w:pPr>
              <w:jc w:val="center"/>
              <w:rPr>
                <w:rFonts w:ascii="宋体" w:hAnsi="宋体" w:cs="仿宋"/>
                <w:kern w:val="0"/>
                <w:sz w:val="24"/>
                <w:szCs w:val="24"/>
              </w:rPr>
            </w:pPr>
            <w:r>
              <w:rPr>
                <w:rFonts w:hint="eastAsia" w:ascii="宋体" w:hAnsi="宋体" w:cs="仿宋"/>
                <w:kern w:val="0"/>
                <w:sz w:val="24"/>
                <w:szCs w:val="24"/>
              </w:rPr>
              <w:t>最低人员配额</w:t>
            </w:r>
          </w:p>
        </w:tc>
        <w:tc>
          <w:tcPr>
            <w:tcW w:w="1487" w:type="pct"/>
            <w:vAlign w:val="center"/>
          </w:tcPr>
          <w:p>
            <w:pPr>
              <w:jc w:val="center"/>
              <w:rPr>
                <w:rFonts w:ascii="宋体" w:hAnsi="宋体" w:cs="仿宋"/>
                <w:kern w:val="0"/>
                <w:sz w:val="24"/>
                <w:szCs w:val="24"/>
              </w:rPr>
            </w:pPr>
            <w:r>
              <w:rPr>
                <w:rFonts w:hint="eastAsia" w:ascii="宋体" w:hAnsi="宋体"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2" w:type="pct"/>
            <w:vAlign w:val="center"/>
          </w:tcPr>
          <w:p>
            <w:pPr>
              <w:jc w:val="center"/>
              <w:rPr>
                <w:rFonts w:ascii="宋体" w:hAnsi="宋体" w:cs="仿宋"/>
                <w:kern w:val="0"/>
                <w:sz w:val="24"/>
                <w:szCs w:val="24"/>
              </w:rPr>
            </w:pPr>
            <w:r>
              <w:rPr>
                <w:rFonts w:hint="eastAsia" w:ascii="宋体" w:hAnsi="宋体" w:cs="仿宋"/>
                <w:kern w:val="0"/>
                <w:sz w:val="24"/>
                <w:szCs w:val="24"/>
              </w:rPr>
              <w:t>项目负责人</w:t>
            </w:r>
          </w:p>
        </w:tc>
        <w:tc>
          <w:tcPr>
            <w:tcW w:w="1788"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全国注册造价工程师或有效的一级注册造价工程师，且具有高级职称</w:t>
            </w:r>
          </w:p>
          <w:p>
            <w:pPr>
              <w:pStyle w:val="2"/>
            </w:pPr>
          </w:p>
        </w:tc>
        <w:tc>
          <w:tcPr>
            <w:tcW w:w="1050" w:type="pct"/>
            <w:vAlign w:val="center"/>
          </w:tcPr>
          <w:p>
            <w:pPr>
              <w:jc w:val="center"/>
              <w:rPr>
                <w:rFonts w:ascii="宋体" w:hAnsi="宋体" w:cs="仿宋"/>
                <w:kern w:val="0"/>
                <w:sz w:val="24"/>
                <w:szCs w:val="24"/>
              </w:rPr>
            </w:pPr>
            <w:r>
              <w:rPr>
                <w:rFonts w:hint="eastAsia" w:ascii="宋体" w:hAnsi="宋体" w:cs="仿宋"/>
                <w:kern w:val="0"/>
                <w:sz w:val="24"/>
                <w:szCs w:val="24"/>
              </w:rPr>
              <w:t>1</w:t>
            </w:r>
          </w:p>
        </w:tc>
        <w:tc>
          <w:tcPr>
            <w:tcW w:w="1487" w:type="pct"/>
            <w:vMerge w:val="restart"/>
            <w:vAlign w:val="center"/>
          </w:tcPr>
          <w:p>
            <w:pPr>
              <w:jc w:val="center"/>
              <w:rPr>
                <w:rFonts w:ascii="宋体" w:hAnsi="宋体" w:cs="仿宋"/>
                <w:kern w:val="0"/>
                <w:sz w:val="24"/>
                <w:szCs w:val="24"/>
              </w:rPr>
            </w:pPr>
            <w:r>
              <w:rPr>
                <w:rFonts w:hint="eastAsia" w:ascii="宋体" w:hAnsi="宋体" w:cs="仿宋"/>
                <w:kern w:val="0"/>
                <w:sz w:val="24"/>
                <w:szCs w:val="24"/>
              </w:rPr>
              <w:t>至少配备1名土木建筑工程（土建）专业人员；所有人员需在</w:t>
            </w:r>
            <w:r>
              <w:rPr>
                <w:rFonts w:hint="eastAsia" w:ascii="宋体" w:hAnsi="宋体" w:cs="仿宋"/>
                <w:kern w:val="0"/>
                <w:sz w:val="24"/>
                <w:szCs w:val="24"/>
                <w:lang w:val="en-US" w:eastAsia="zh-CN"/>
              </w:rPr>
              <w:t>供应商</w:t>
            </w:r>
            <w:r>
              <w:rPr>
                <w:rFonts w:hint="eastAsia" w:ascii="宋体" w:hAnsi="宋体" w:cs="仿宋"/>
                <w:kern w:val="0"/>
                <w:sz w:val="24"/>
                <w:szCs w:val="24"/>
              </w:rPr>
              <w:t>单位注册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2" w:type="pct"/>
            <w:vAlign w:val="center"/>
          </w:tcPr>
          <w:p>
            <w:pPr>
              <w:jc w:val="center"/>
              <w:rPr>
                <w:rFonts w:ascii="宋体" w:hAnsi="宋体" w:cs="仿宋"/>
                <w:kern w:val="0"/>
                <w:sz w:val="24"/>
                <w:szCs w:val="24"/>
              </w:rPr>
            </w:pPr>
            <w:r>
              <w:rPr>
                <w:rFonts w:hint="eastAsia" w:ascii="宋体" w:hAnsi="宋体" w:cs="仿宋"/>
                <w:kern w:val="0"/>
                <w:sz w:val="24"/>
                <w:szCs w:val="24"/>
              </w:rPr>
              <w:t>造价人员</w:t>
            </w:r>
          </w:p>
        </w:tc>
        <w:tc>
          <w:tcPr>
            <w:tcW w:w="1788"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w:t>
            </w:r>
          </w:p>
          <w:p>
            <w:pPr>
              <w:jc w:val="center"/>
              <w:rPr>
                <w:rFonts w:hint="eastAsia" w:ascii="宋体" w:hAnsi="宋体" w:cs="仿宋"/>
                <w:kern w:val="0"/>
                <w:sz w:val="24"/>
                <w:szCs w:val="24"/>
              </w:rPr>
            </w:pPr>
            <w:r>
              <w:rPr>
                <w:rFonts w:hint="eastAsia" w:ascii="宋体" w:hAnsi="宋体" w:cs="仿宋"/>
                <w:kern w:val="0"/>
                <w:sz w:val="24"/>
                <w:szCs w:val="24"/>
              </w:rPr>
              <w:t>有效的一级注册造价工师</w:t>
            </w:r>
          </w:p>
          <w:p>
            <w:pPr>
              <w:pStyle w:val="2"/>
            </w:pPr>
          </w:p>
        </w:tc>
        <w:tc>
          <w:tcPr>
            <w:tcW w:w="1050" w:type="pct"/>
            <w:vAlign w:val="center"/>
          </w:tcPr>
          <w:p>
            <w:pPr>
              <w:jc w:val="center"/>
              <w:rPr>
                <w:rFonts w:ascii="宋体" w:hAnsi="宋体" w:cs="仿宋"/>
                <w:kern w:val="0"/>
                <w:sz w:val="24"/>
                <w:szCs w:val="24"/>
              </w:rPr>
            </w:pPr>
            <w:r>
              <w:rPr>
                <w:rFonts w:hint="eastAsia" w:ascii="宋体" w:hAnsi="宋体" w:cs="仿宋"/>
                <w:kern w:val="0"/>
                <w:sz w:val="24"/>
                <w:szCs w:val="24"/>
              </w:rPr>
              <w:t>3</w:t>
            </w:r>
          </w:p>
        </w:tc>
        <w:tc>
          <w:tcPr>
            <w:tcW w:w="1487" w:type="pct"/>
            <w:vMerge w:val="continue"/>
            <w:vAlign w:val="center"/>
          </w:tcPr>
          <w:p>
            <w:pPr>
              <w:jc w:val="center"/>
              <w:rPr>
                <w:rFonts w:ascii="宋体" w:hAnsi="宋体" w:cs="仿宋"/>
                <w:kern w:val="0"/>
                <w:sz w:val="24"/>
                <w:szCs w:val="24"/>
              </w:rPr>
            </w:pPr>
          </w:p>
        </w:tc>
      </w:tr>
    </w:tbl>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注：</w:t>
      </w:r>
    </w:p>
    <w:p>
      <w:pPr>
        <w:numPr>
          <w:ilvl w:val="0"/>
          <w:numId w:val="3"/>
        </w:numPr>
        <w:adjustRightInd w:val="0"/>
        <w:snapToGrid w:val="0"/>
        <w:spacing w:line="360" w:lineRule="auto"/>
        <w:ind w:right="105" w:rightChars="50" w:firstLine="482" w:firstLineChars="200"/>
        <w:rPr>
          <w:rFonts w:hint="eastAsia" w:ascii="宋体" w:hAnsi="宋体" w:cs="宋体"/>
          <w:b/>
          <w:bCs/>
          <w:color w:val="FF0000"/>
          <w:sz w:val="24"/>
          <w:szCs w:val="24"/>
          <w:lang w:eastAsia="zh-CN"/>
        </w:rPr>
      </w:pPr>
      <w:r>
        <w:rPr>
          <w:rFonts w:hint="eastAsia" w:ascii="宋体" w:hAnsi="宋体" w:cs="宋体"/>
          <w:b/>
          <w:bCs/>
          <w:color w:val="FF0000"/>
          <w:sz w:val="24"/>
          <w:szCs w:val="24"/>
        </w:rPr>
        <w:t>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连续近3个月在该单位缴纳社会保障金的证明材料</w:t>
      </w:r>
      <w:r>
        <w:rPr>
          <w:rFonts w:hint="eastAsia" w:ascii="宋体" w:hAnsi="宋体" w:cs="宋体"/>
          <w:b/>
          <w:bCs/>
          <w:color w:val="FF0000"/>
          <w:sz w:val="24"/>
          <w:szCs w:val="24"/>
          <w:lang w:eastAsia="zh-CN"/>
        </w:rPr>
        <w:t>。</w:t>
      </w:r>
    </w:p>
    <w:p>
      <w:pPr>
        <w:numPr>
          <w:ilvl w:val="0"/>
          <w:numId w:val="0"/>
        </w:num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（2）若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连续3个月为其缴纳社会保障金的证明材料复印件。</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（3）与</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有直</w:t>
      </w:r>
      <w:r>
        <w:rPr>
          <w:rFonts w:hint="eastAsia" w:ascii="宋体" w:hAnsi="宋体" w:cs="宋体"/>
          <w:b/>
          <w:bCs/>
          <w:color w:val="FF0000"/>
          <w:sz w:val="24"/>
          <w:szCs w:val="24"/>
          <w:lang w:val="en-US" w:eastAsia="zh-CN"/>
        </w:rPr>
        <w:t xml:space="preserve">  </w:t>
      </w:r>
      <w:r>
        <w:rPr>
          <w:rFonts w:hint="eastAsia" w:ascii="宋体" w:hAnsi="宋体" w:cs="宋体"/>
          <w:b/>
          <w:bCs/>
          <w:color w:val="FF0000"/>
          <w:sz w:val="24"/>
          <w:szCs w:val="24"/>
        </w:rPr>
        <w:t>接隶属关系的机构缴纳的社保视同缴纳，但须提供有关证明材料。</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（4）退休人员须提供退休证明及返聘合同材料复印件或扫描件。</w:t>
      </w:r>
    </w:p>
    <w:p>
      <w:pPr>
        <w:pStyle w:val="8"/>
      </w:pPr>
    </w:p>
    <w:p>
      <w:pPr>
        <w:pStyle w:val="8"/>
      </w:pPr>
    </w:p>
    <w:p>
      <w:pPr>
        <w:pStyle w:val="8"/>
      </w:pPr>
    </w:p>
    <w:p>
      <w:pPr>
        <w:pStyle w:val="8"/>
      </w:pPr>
    </w:p>
    <w:p>
      <w:pPr>
        <w:pStyle w:val="8"/>
      </w:pPr>
    </w:p>
    <w:p>
      <w:pPr>
        <w:pStyle w:val="8"/>
      </w:pPr>
    </w:p>
    <w:p>
      <w:pPr>
        <w:pStyle w:val="8"/>
      </w:pPr>
    </w:p>
    <w:p>
      <w:pPr>
        <w:pStyle w:val="8"/>
        <w:rPr>
          <w:rFonts w:hint="eastAsia"/>
          <w:b/>
          <w:bCs/>
          <w:sz w:val="30"/>
          <w:szCs w:val="30"/>
          <w:lang w:val="en-US" w:eastAsia="zh-CN"/>
        </w:rPr>
      </w:pPr>
      <w:r>
        <w:rPr>
          <w:rFonts w:hint="eastAsia"/>
          <w:b/>
          <w:bCs/>
          <w:sz w:val="30"/>
          <w:szCs w:val="30"/>
          <w:lang w:val="en-US" w:eastAsia="zh-CN"/>
        </w:rPr>
        <w:t>附件3：</w:t>
      </w:r>
    </w:p>
    <w:p>
      <w:pPr>
        <w:pStyle w:val="8"/>
        <w:jc w:val="center"/>
        <w:rPr>
          <w:b/>
          <w:bCs/>
        </w:rPr>
      </w:pPr>
      <w:r>
        <w:rPr>
          <w:rFonts w:hint="eastAsia"/>
          <w:b/>
          <w:bCs/>
          <w:lang w:val="en-US" w:eastAsia="zh-CN"/>
        </w:rPr>
        <w:t>马鞍山长江西岸（和县段）生态保护与绿色发展项目——和州之心和海峡大道至太阳河口段（EPC总承包）跟踪审计评审标准</w:t>
      </w:r>
    </w:p>
    <w:tbl>
      <w:tblPr>
        <w:tblStyle w:val="9"/>
        <w:tblW w:w="602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38"/>
        <w:gridCol w:w="1010"/>
        <w:gridCol w:w="1066"/>
        <w:gridCol w:w="7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367"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eastAsiaTheme="minorEastAsia"/>
                <w:b/>
                <w:lang w:val="en-US" w:eastAsia="zh-CN"/>
              </w:rPr>
            </w:pPr>
            <w:r>
              <w:rPr>
                <w:rFonts w:hint="eastAsia"/>
                <w:b/>
                <w:lang w:val="en-US" w:eastAsia="zh-CN"/>
              </w:rPr>
              <w:t>序号</w:t>
            </w:r>
          </w:p>
        </w:tc>
        <w:tc>
          <w:tcPr>
            <w:tcW w:w="502"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b/>
              </w:rPr>
            </w:pPr>
            <w:r>
              <w:rPr>
                <w:rFonts w:hint="eastAsia"/>
                <w:b/>
              </w:rPr>
              <w:t>评分</w:t>
            </w:r>
          </w:p>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项目</w:t>
            </w:r>
          </w:p>
        </w:tc>
        <w:tc>
          <w:tcPr>
            <w:tcW w:w="530"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满分值（分）</w:t>
            </w:r>
          </w:p>
        </w:tc>
        <w:tc>
          <w:tcPr>
            <w:tcW w:w="3599"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评分内容及标准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1</w:t>
            </w:r>
          </w:p>
        </w:tc>
        <w:tc>
          <w:tcPr>
            <w:tcW w:w="502" w:type="pct"/>
            <w:vAlign w:val="center"/>
          </w:tcPr>
          <w:p>
            <w:pPr>
              <w:numPr>
                <w:ilvl w:val="0"/>
                <w:numId w:val="0"/>
              </w:numPr>
              <w:spacing w:line="360" w:lineRule="auto"/>
              <w:jc w:val="center"/>
              <w:rPr>
                <w:rFonts w:hint="eastAsia" w:ascii="宋体" w:hAnsi="宋体" w:cs="Arial"/>
                <w:sz w:val="24"/>
                <w:szCs w:val="24"/>
              </w:rPr>
            </w:pPr>
            <w:r>
              <w:rPr>
                <w:rFonts w:hint="eastAsia" w:ascii="宋体" w:hAnsi="宋体" w:cs="Arial"/>
                <w:sz w:val="24"/>
                <w:szCs w:val="24"/>
              </w:rPr>
              <w:t>服务</w:t>
            </w:r>
          </w:p>
          <w:p>
            <w:pPr>
              <w:numPr>
                <w:ilvl w:val="0"/>
                <w:numId w:val="0"/>
              </w:numPr>
              <w:spacing w:line="360" w:lineRule="auto"/>
              <w:jc w:val="center"/>
              <w:rPr>
                <w:rFonts w:ascii="宋体" w:hAnsi="宋体" w:cs="Arial"/>
                <w:sz w:val="24"/>
                <w:szCs w:val="24"/>
              </w:rPr>
            </w:pPr>
            <w:r>
              <w:rPr>
                <w:rFonts w:hint="eastAsia" w:ascii="宋体" w:hAnsi="宋体" w:cs="Arial"/>
                <w:sz w:val="24"/>
                <w:szCs w:val="24"/>
              </w:rPr>
              <w:t>方案</w:t>
            </w:r>
          </w:p>
        </w:tc>
        <w:tc>
          <w:tcPr>
            <w:tcW w:w="530" w:type="pct"/>
            <w:vAlign w:val="center"/>
          </w:tcPr>
          <w:p>
            <w:pPr>
              <w:spacing w:line="360" w:lineRule="auto"/>
              <w:jc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15</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1.1综合比较承接项目后的工作步骤、流程：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（1）工作步骤流程清晰，节点、跟进人员及提供服务内容明确、风险及意外事件控制合理</w:t>
            </w:r>
            <w:r>
              <w:rPr>
                <w:rFonts w:hint="eastAsia" w:ascii="宋体" w:hAnsi="宋体"/>
                <w:sz w:val="24"/>
                <w:szCs w:val="24"/>
                <w:lang w:val="en-US" w:eastAsia="zh-CN"/>
              </w:rPr>
              <w:t>的</w:t>
            </w:r>
            <w:r>
              <w:rPr>
                <w:rFonts w:hint="eastAsia" w:ascii="宋体" w:hAnsi="宋体"/>
                <w:sz w:val="24"/>
                <w:szCs w:val="24"/>
                <w:lang w:eastAsia="zh-CN"/>
              </w:rPr>
              <w:t>，</w:t>
            </w:r>
            <w:r>
              <w:rPr>
                <w:rFonts w:hint="eastAsia" w:ascii="宋体" w:hAnsi="宋体"/>
                <w:sz w:val="24"/>
                <w:szCs w:val="24"/>
                <w:lang w:val="en-US" w:eastAsia="zh-CN"/>
              </w:rPr>
              <w:t>得4-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（2）工作步骤及流程较清晰、跟进人员及提供服务内容、风险及意外事件控制较合理的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（3）工作步骤、流程内容欠缺、有待调整的</w:t>
            </w:r>
            <w:r>
              <w:rPr>
                <w:rFonts w:hint="eastAsia" w:ascii="宋体" w:hAnsi="宋体"/>
                <w:sz w:val="24"/>
                <w:szCs w:val="24"/>
                <w:lang w:eastAsia="zh-CN"/>
              </w:rPr>
              <w:t>，</w:t>
            </w:r>
            <w:r>
              <w:rPr>
                <w:rFonts w:hint="eastAsia" w:ascii="宋体" w:hAnsi="宋体"/>
                <w:sz w:val="24"/>
                <w:szCs w:val="24"/>
                <w:lang w:val="en-US" w:eastAsia="zh-CN"/>
              </w:rPr>
              <w:t>得1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1.2综合比较对本项目工程跟踪审计服务的质量控制方案：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（1）质量控制方案完整、合理有效且有很强操作性的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（2）质量控制方案较好且有操作性的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（3）质量控制方案内容欠缺、有待调整的得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1.3综合比较对本项目实施意见及重点、难点分析理解控制内容：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（1）实施意见有针对性、可操作性且条理清晰，重点难点分析理解准确，风险控制有效的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（2）实施意见、重点难点分析理解较准确，风险控制较好的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（3）实施意见、重点难点分析内容欠缺、有待调整的得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w:t>
            </w:r>
          </w:p>
        </w:tc>
        <w:tc>
          <w:tcPr>
            <w:tcW w:w="502" w:type="pct"/>
            <w:vAlign w:val="center"/>
          </w:tcPr>
          <w:p>
            <w:pPr>
              <w:spacing w:line="360" w:lineRule="auto"/>
              <w:jc w:val="center"/>
              <w:rPr>
                <w:rFonts w:ascii="宋体" w:hAnsi="宋体" w:cs="宋体"/>
                <w:sz w:val="24"/>
                <w:szCs w:val="24"/>
              </w:rPr>
            </w:pPr>
            <w:r>
              <w:rPr>
                <w:rFonts w:hint="eastAsia" w:ascii="宋体" w:hAnsi="宋体"/>
                <w:sz w:val="24"/>
                <w:szCs w:val="24"/>
              </w:rPr>
              <w:t>内部管理制度</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2.1综合比较投标人的内部管理制度：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（1）内部管理制度完善程度全面、细致的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8-10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（2）内部管理制度较全面、较细致的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5-7</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（3）内部管理制度</w:t>
            </w:r>
            <w:r>
              <w:rPr>
                <w:rFonts w:hint="eastAsia" w:ascii="宋体" w:hAnsi="宋体"/>
                <w:sz w:val="24"/>
                <w:szCs w:val="24"/>
              </w:rPr>
              <w:t>内容欠缺、有待调整的</w:t>
            </w:r>
            <w:r>
              <w:rPr>
                <w:rFonts w:hint="eastAsia" w:ascii="宋体" w:hAnsi="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1-4</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（4）未提供的</w:t>
            </w:r>
            <w:r>
              <w:rPr>
                <w:rFonts w:hint="eastAsia" w:ascii="宋体" w:hAnsi="宋体" w:cs="宋体"/>
                <w:sz w:val="24"/>
                <w:szCs w:val="24"/>
                <w:lang w:eastAsia="zh-CN"/>
              </w:rPr>
              <w:t>，</w:t>
            </w:r>
            <w:r>
              <w:rPr>
                <w:rFonts w:hint="eastAsia" w:ascii="宋体" w:hAnsi="宋体" w:cs="宋体"/>
                <w:sz w:val="24"/>
                <w:szCs w:val="24"/>
              </w:rPr>
              <w:t>得0分。</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502" w:type="pct"/>
            <w:vAlign w:val="center"/>
          </w:tcPr>
          <w:p>
            <w:pPr>
              <w:spacing w:line="360" w:lineRule="auto"/>
              <w:jc w:val="center"/>
              <w:rPr>
                <w:rFonts w:ascii="宋体" w:hAnsi="宋体"/>
                <w:sz w:val="24"/>
                <w:szCs w:val="24"/>
              </w:rPr>
            </w:pPr>
            <w:r>
              <w:rPr>
                <w:rFonts w:hint="eastAsia" w:ascii="宋体" w:hAnsi="宋体"/>
                <w:sz w:val="24"/>
                <w:szCs w:val="24"/>
              </w:rPr>
              <w:t>人员力量情况</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3.1拟派本项目人员力量：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（1）为本项目服务的人员满足基本人员要求的，得基本分</w:t>
            </w:r>
            <w:r>
              <w:rPr>
                <w:rFonts w:hint="eastAsia" w:ascii="宋体" w:hAnsi="宋体" w:cs="宋体"/>
                <w:sz w:val="24"/>
                <w:szCs w:val="24"/>
                <w:lang w:val="en-US" w:eastAsia="zh-CN"/>
              </w:rPr>
              <w:t>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（2）在基本人员要求的基础上，每增加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r>
              <w:rPr>
                <w:rFonts w:hint="eastAsia" w:ascii="宋体" w:hAnsi="宋体" w:cs="宋体"/>
                <w:sz w:val="24"/>
                <w:szCs w:val="24"/>
              </w:rPr>
              <w:t>且具有高级职称的得</w:t>
            </w:r>
            <w:r>
              <w:rPr>
                <w:rFonts w:ascii="宋体" w:hAnsi="宋体" w:cs="宋体"/>
                <w:sz w:val="24"/>
                <w:szCs w:val="24"/>
              </w:rPr>
              <w:t xml:space="preserve"> </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rPr>
              <w:t>分；每增加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r>
              <w:rPr>
                <w:rFonts w:hint="eastAsia" w:ascii="宋体" w:hAnsi="宋体" w:cs="宋体"/>
                <w:sz w:val="24"/>
                <w:szCs w:val="24"/>
              </w:rPr>
              <w:t>且具有中级职称的得2分；满分6分。</w:t>
            </w:r>
            <w:r>
              <w:rPr>
                <w:rFonts w:ascii="宋体" w:hAnsi="宋体" w:cs="宋体"/>
                <w:sz w:val="24"/>
                <w:szCs w:val="24"/>
              </w:rPr>
              <w:t xml:space="preserve"> </w:t>
            </w:r>
            <w:r>
              <w:rPr>
                <w:rFonts w:hint="eastAsia" w:ascii="宋体" w:hAnsi="宋体" w:cs="宋体"/>
                <w:sz w:val="24"/>
                <w:szCs w:val="24"/>
              </w:rPr>
              <w:t>本项最高得</w:t>
            </w:r>
            <w:r>
              <w:rPr>
                <w:rFonts w:hint="eastAsia" w:ascii="宋体" w:hAnsi="宋体" w:cs="宋体"/>
                <w:sz w:val="24"/>
                <w:szCs w:val="24"/>
                <w:lang w:val="en-US" w:eastAsia="zh-CN"/>
              </w:rPr>
              <w:t>15</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注：</w:t>
            </w:r>
            <w:r>
              <w:rPr>
                <w:rFonts w:hint="eastAsia" w:ascii="宋体" w:hAnsi="宋体" w:cs="宋体"/>
                <w:b/>
                <w:color w:val="FF0000"/>
                <w:sz w:val="24"/>
                <w:szCs w:val="24"/>
              </w:rPr>
              <w:t>须满足以下条件：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 xml:space="preserve">① </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文件中提供为本项目服务人员的专业资格证书、技术职称证书复印件，其中全国注册造价工程师或有效的一级注册造价工程师提供造价师证书（含执业资格和注册证书）复印件或扫描件。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②拟派本项目服务人员须注册在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文件中提供连续近3个月（2023年1月以来，任意3个月）在该单位缴纳社会保障金的证明材料。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③若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为事业单位，不能提供缴纳社保的相关证明材料的，需提供加盖当地人社部门盖章的职工花名册原件或人社部门出具的连续近3个月（2023年1月以来，任意3个月）为其缴纳社会保障金的证明材料复印件。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④退休人员须提供退休证明及返聘合同材料复印件或扫描件。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sz w:val="24"/>
                <w:szCs w:val="24"/>
              </w:rPr>
            </w:pPr>
            <w:r>
              <w:rPr>
                <w:rFonts w:hint="eastAsia" w:ascii="宋体" w:hAnsi="宋体" w:cs="宋体"/>
                <w:b/>
                <w:bCs/>
                <w:color w:val="FF0000"/>
                <w:sz w:val="24"/>
                <w:szCs w:val="24"/>
              </w:rPr>
              <w:t>未提供以上证明材料或提供的材料不符合要求的，评审小组不予计分。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4</w:t>
            </w:r>
          </w:p>
        </w:tc>
        <w:tc>
          <w:tcPr>
            <w:tcW w:w="502" w:type="pct"/>
            <w:vAlign w:val="center"/>
          </w:tcPr>
          <w:p>
            <w:pPr>
              <w:spacing w:line="360" w:lineRule="auto"/>
              <w:jc w:val="center"/>
              <w:rPr>
                <w:rFonts w:ascii="宋体" w:hAnsi="宋体"/>
                <w:bCs/>
                <w:sz w:val="24"/>
                <w:szCs w:val="24"/>
              </w:rPr>
            </w:pPr>
            <w:r>
              <w:rPr>
                <w:rFonts w:hint="eastAsia" w:ascii="宋体" w:hAnsi="宋体"/>
                <w:bCs/>
                <w:sz w:val="24"/>
                <w:szCs w:val="24"/>
                <w:lang w:val="en-US" w:eastAsia="zh-CN"/>
              </w:rPr>
              <w:t>供应商</w:t>
            </w:r>
            <w:r>
              <w:rPr>
                <w:rFonts w:hint="eastAsia" w:ascii="宋体" w:hAnsi="宋体"/>
                <w:bCs/>
                <w:sz w:val="24"/>
                <w:szCs w:val="24"/>
              </w:rPr>
              <w:t>业绩</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18</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sz w:val="24"/>
                <w:szCs w:val="24"/>
              </w:rPr>
              <w:t>4.1</w:t>
            </w:r>
            <w:r>
              <w:rPr>
                <w:rFonts w:hint="eastAsia" w:ascii="宋体" w:hAnsi="宋体"/>
                <w:sz w:val="24"/>
                <w:szCs w:val="24"/>
                <w:lang w:val="en-US" w:eastAsia="zh-CN"/>
              </w:rPr>
              <w:t>供应商</w:t>
            </w:r>
            <w:r>
              <w:rPr>
                <w:rFonts w:hint="eastAsia" w:ascii="宋体" w:hAnsi="宋体"/>
                <w:sz w:val="24"/>
                <w:szCs w:val="24"/>
              </w:rPr>
              <w:t>自2020年1月1日(含)以来（以合同签订日期为准，无合同签订日期评审小组不予计分）具有</w:t>
            </w:r>
            <w:r>
              <w:rPr>
                <w:rFonts w:hint="eastAsia" w:ascii="宋体" w:hAnsi="宋体" w:cs="宋体"/>
                <w:sz w:val="24"/>
                <w:szCs w:val="24"/>
              </w:rPr>
              <w:t>政府投资跟踪审计项目或</w:t>
            </w:r>
            <w:r>
              <w:rPr>
                <w:rFonts w:hint="eastAsia" w:ascii="宋体" w:hAnsi="宋体"/>
                <w:sz w:val="24"/>
                <w:szCs w:val="24"/>
              </w:rPr>
              <w:t>EPC总承包全</w:t>
            </w:r>
            <w:r>
              <w:rPr>
                <w:rFonts w:hint="eastAsia" w:ascii="宋体" w:hAnsi="宋体" w:cs="宋体"/>
                <w:sz w:val="24"/>
                <w:szCs w:val="24"/>
              </w:rPr>
              <w:t>过程咨询业绩，</w:t>
            </w:r>
            <w:r>
              <w:rPr>
                <w:rFonts w:hint="eastAsia" w:ascii="宋体" w:hAnsi="宋体"/>
                <w:sz w:val="24"/>
                <w:szCs w:val="24"/>
              </w:rPr>
              <w:t>单个合同工程投资额9000万元及以上</w:t>
            </w:r>
            <w:r>
              <w:rPr>
                <w:rFonts w:hint="eastAsia" w:ascii="宋体" w:hAnsi="宋体" w:cs="宋体"/>
                <w:sz w:val="24"/>
                <w:szCs w:val="24"/>
              </w:rPr>
              <w:t>的每有1个得</w:t>
            </w:r>
            <w:r>
              <w:rPr>
                <w:rFonts w:hint="eastAsia" w:ascii="宋体" w:hAnsi="宋体" w:cs="宋体"/>
                <w:sz w:val="24"/>
                <w:szCs w:val="24"/>
                <w:lang w:val="en-US" w:eastAsia="zh-CN"/>
              </w:rPr>
              <w:t>6</w:t>
            </w:r>
            <w:r>
              <w:rPr>
                <w:rFonts w:hint="eastAsia" w:ascii="宋体" w:hAnsi="宋体" w:cs="宋体"/>
                <w:sz w:val="24"/>
                <w:szCs w:val="24"/>
              </w:rPr>
              <w:t>分，最多得</w:t>
            </w:r>
            <w:r>
              <w:rPr>
                <w:rFonts w:hint="eastAsia" w:ascii="宋体" w:hAnsi="宋体" w:cs="宋体"/>
                <w:sz w:val="24"/>
                <w:szCs w:val="24"/>
                <w:lang w:val="en-US" w:eastAsia="zh-CN"/>
              </w:rPr>
              <w:t>18</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FF0000"/>
                <w:sz w:val="24"/>
                <w:szCs w:val="24"/>
              </w:rPr>
            </w:pPr>
            <w:r>
              <w:rPr>
                <w:rFonts w:hint="eastAsia" w:ascii="宋体" w:hAnsi="宋体" w:cs="宋体"/>
                <w:b/>
                <w:color w:val="FF0000"/>
                <w:sz w:val="24"/>
                <w:szCs w:val="24"/>
              </w:rPr>
              <w:t>注：</w:t>
            </w:r>
            <w:r>
              <w:rPr>
                <w:rFonts w:hint="eastAsia" w:ascii="宋体" w:hAnsi="宋体" w:cs="宋体"/>
                <w:b/>
                <w:color w:val="FF0000"/>
                <w:sz w:val="24"/>
                <w:szCs w:val="24"/>
                <w:lang w:val="en-US" w:eastAsia="zh-CN"/>
              </w:rPr>
              <w:t>响应</w:t>
            </w:r>
            <w:r>
              <w:rPr>
                <w:rFonts w:hint="eastAsia" w:ascii="宋体" w:hAnsi="宋体" w:cs="宋体"/>
                <w:b/>
                <w:color w:val="FF0000"/>
                <w:sz w:val="24"/>
                <w:szCs w:val="24"/>
              </w:rPr>
              <w:t>文件中须提供合同 （包含合同首页、合同内容页 、项目投资额以及盖章页）的复印件，若合同无法清晰反映项目内容的，须另行提供合同甲方出具的证明材料并加盖公章（盖章单位与合同甲方名称一致）格式自拟，未提供、提供不全或不一致的不得分。合同中如未能体现政府投资性项目内容或性质的，可另行提供合同甲方出具的证明材料，内容格式自拟。</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5</w:t>
            </w:r>
          </w:p>
        </w:tc>
        <w:tc>
          <w:tcPr>
            <w:tcW w:w="502" w:type="pct"/>
            <w:vAlign w:val="center"/>
          </w:tcPr>
          <w:p>
            <w:pPr>
              <w:numPr>
                <w:ilvl w:val="0"/>
                <w:numId w:val="0"/>
              </w:numPr>
              <w:spacing w:line="360" w:lineRule="auto"/>
              <w:jc w:val="center"/>
              <w:rPr>
                <w:rFonts w:hint="eastAsia" w:ascii="宋体" w:hAnsi="宋体"/>
                <w:bCs/>
                <w:sz w:val="24"/>
                <w:szCs w:val="24"/>
              </w:rPr>
            </w:pPr>
            <w:r>
              <w:rPr>
                <w:rFonts w:hint="eastAsia" w:ascii="宋体" w:hAnsi="宋体"/>
                <w:bCs/>
                <w:sz w:val="24"/>
                <w:szCs w:val="24"/>
              </w:rPr>
              <w:t>企业</w:t>
            </w:r>
          </w:p>
          <w:p>
            <w:pPr>
              <w:numPr>
                <w:ilvl w:val="0"/>
                <w:numId w:val="0"/>
              </w:numPr>
              <w:spacing w:line="360" w:lineRule="auto"/>
              <w:jc w:val="center"/>
              <w:rPr>
                <w:rFonts w:ascii="宋体" w:hAnsi="宋体"/>
                <w:bCs/>
                <w:sz w:val="24"/>
                <w:szCs w:val="24"/>
              </w:rPr>
            </w:pPr>
            <w:r>
              <w:rPr>
                <w:rFonts w:hint="eastAsia" w:ascii="宋体" w:hAnsi="宋体"/>
                <w:bCs/>
                <w:sz w:val="24"/>
                <w:szCs w:val="24"/>
              </w:rPr>
              <w:t>荣誉</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sz w:val="24"/>
                <w:szCs w:val="24"/>
                <w:lang w:val="en-US" w:eastAsia="zh-CN"/>
              </w:rPr>
              <w:t>12</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sz w:val="24"/>
                <w:szCs w:val="24"/>
              </w:rPr>
              <w:t>5.</w:t>
            </w:r>
            <w:r>
              <w:rPr>
                <w:rFonts w:ascii="宋体" w:hAnsi="宋体" w:cs="宋体"/>
                <w:bCs/>
                <w:sz w:val="24"/>
                <w:szCs w:val="24"/>
              </w:rPr>
              <w:t>1</w:t>
            </w:r>
            <w:r>
              <w:rPr>
                <w:rFonts w:hint="eastAsia" w:ascii="宋体" w:hAnsi="宋体" w:cs="宋体"/>
                <w:bCs/>
                <w:sz w:val="24"/>
                <w:szCs w:val="24"/>
                <w:lang w:val="en-US" w:eastAsia="zh-CN"/>
              </w:rPr>
              <w:t>供应商</w:t>
            </w:r>
            <w:r>
              <w:rPr>
                <w:rFonts w:hint="eastAsia" w:ascii="宋体" w:hAnsi="宋体" w:cs="宋体"/>
                <w:bCs/>
                <w:sz w:val="24"/>
                <w:szCs w:val="24"/>
              </w:rPr>
              <w:t>自2020年1月1日以来，获得地市级建设主管部门或地市级行业主管协会(如建设工程造价管理协会、建设工程咨询行业协会、建筑业协会等) 荣誉表彰的，每有一个得</w:t>
            </w:r>
            <w:r>
              <w:rPr>
                <w:rFonts w:hint="eastAsia" w:ascii="宋体" w:hAnsi="宋体" w:cs="宋体"/>
                <w:bCs/>
                <w:sz w:val="24"/>
                <w:szCs w:val="24"/>
                <w:lang w:val="en-US" w:eastAsia="zh-CN"/>
              </w:rPr>
              <w:t>3</w:t>
            </w:r>
            <w:r>
              <w:rPr>
                <w:rFonts w:hint="eastAsia" w:ascii="宋体" w:hAnsi="宋体" w:cs="宋体"/>
                <w:bCs/>
                <w:sz w:val="24"/>
                <w:szCs w:val="24"/>
              </w:rPr>
              <w:t>分，最多得</w:t>
            </w:r>
            <w:r>
              <w:rPr>
                <w:rFonts w:hint="eastAsia" w:ascii="宋体" w:hAnsi="宋体" w:cs="宋体"/>
                <w:bCs/>
                <w:sz w:val="24"/>
                <w:szCs w:val="24"/>
                <w:lang w:val="en-US" w:eastAsia="zh-CN"/>
              </w:rPr>
              <w:t>9</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bCs/>
                <w:sz w:val="24"/>
                <w:szCs w:val="24"/>
              </w:rPr>
              <w:t>5</w:t>
            </w:r>
            <w:r>
              <w:rPr>
                <w:rFonts w:ascii="宋体" w:hAnsi="宋体" w:cs="宋体"/>
                <w:bCs/>
                <w:sz w:val="24"/>
                <w:szCs w:val="24"/>
              </w:rPr>
              <w:t>.</w:t>
            </w:r>
            <w:r>
              <w:rPr>
                <w:rFonts w:hint="eastAsia" w:ascii="宋体" w:hAnsi="宋体" w:cs="宋体"/>
                <w:bCs/>
                <w:sz w:val="24"/>
                <w:szCs w:val="24"/>
                <w:lang w:val="en-US" w:eastAsia="zh-CN"/>
              </w:rPr>
              <w:t>2供应商</w:t>
            </w:r>
            <w:r>
              <w:rPr>
                <w:rFonts w:hint="eastAsia" w:ascii="宋体" w:hAnsi="宋体" w:cs="宋体"/>
                <w:bCs/>
                <w:sz w:val="24"/>
                <w:szCs w:val="24"/>
              </w:rPr>
              <w:t>自2020年1月1日以来，获得省级建设主管部门或省级行业主管协会(如建设工程造价管理协会、建设工程咨询行业协会、建筑业协会等) 荣誉表彰的，每有一个得</w:t>
            </w:r>
            <w:r>
              <w:rPr>
                <w:rFonts w:hint="eastAsia" w:ascii="宋体" w:hAnsi="宋体" w:cs="宋体"/>
                <w:bCs/>
                <w:sz w:val="24"/>
                <w:szCs w:val="24"/>
                <w:lang w:val="en-US" w:eastAsia="zh-CN"/>
              </w:rPr>
              <w:t>6</w:t>
            </w:r>
            <w:r>
              <w:rPr>
                <w:rFonts w:hint="eastAsia" w:ascii="宋体" w:hAnsi="宋体" w:cs="宋体"/>
                <w:bCs/>
                <w:sz w:val="24"/>
                <w:szCs w:val="24"/>
              </w:rPr>
              <w:t>分，最多得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tabs>
                <w:tab w:val="left" w:pos="0"/>
                <w:tab w:val="left" w:pos="993"/>
                <w:tab w:val="left" w:pos="1134"/>
              </w:tabs>
              <w:kinsoku/>
              <w:wordWrap/>
              <w:overflowPunct/>
              <w:topLinePunct w:val="0"/>
              <w:autoSpaceDE/>
              <w:autoSpaceDN/>
              <w:bidi w:val="0"/>
              <w:adjustRightInd/>
              <w:spacing w:line="440" w:lineRule="exact"/>
              <w:jc w:val="left"/>
              <w:textAlignment w:val="auto"/>
              <w:rPr>
                <w:rFonts w:ascii="宋体" w:hAnsi="宋体" w:cs="宋体"/>
                <w:bCs/>
                <w:sz w:val="24"/>
                <w:szCs w:val="24"/>
              </w:rPr>
            </w:pPr>
            <w:r>
              <w:rPr>
                <w:rFonts w:hint="eastAsia" w:ascii="宋体" w:hAnsi="宋体" w:cs="宋体"/>
                <w:bCs/>
                <w:sz w:val="24"/>
                <w:szCs w:val="24"/>
              </w:rPr>
              <w:t>本项合计最多得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pPr>
            <w:r>
              <w:rPr>
                <w:rFonts w:hint="eastAsia" w:ascii="宋体" w:hAnsi="宋体" w:cs="宋体"/>
                <w:b/>
                <w:bCs/>
                <w:color w:val="FF0000"/>
                <w:sz w:val="24"/>
                <w:szCs w:val="24"/>
              </w:rPr>
              <w:t>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须提供表彰证书或表彰文件等相关材料扫描件，时间以表彰证书颁发或表彰文件公布时间为准。以上所述协会必须为“中国社会组织政务服务平台”公布的协会，评审时仅以开标当日"中国社会组织政务服务平台"网站公布的协会为准，该平台上查询不到的，评审委员会不予计分。 投标文件中未提供或提供不符合要求的，评审委员会不予计分。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1" w:hRule="atLeast"/>
          <w:jc w:val="center"/>
        </w:trPr>
        <w:tc>
          <w:tcPr>
            <w:tcW w:w="367" w:type="pct"/>
            <w:vAlign w:val="center"/>
          </w:tcPr>
          <w:p>
            <w:pPr>
              <w:spacing w:line="360" w:lineRule="auto"/>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6</w:t>
            </w:r>
          </w:p>
        </w:tc>
        <w:tc>
          <w:tcPr>
            <w:tcW w:w="502" w:type="pct"/>
            <w:vAlign w:val="center"/>
          </w:tcPr>
          <w:p>
            <w:pPr>
              <w:spacing w:line="360" w:lineRule="auto"/>
              <w:jc w:val="center"/>
              <w:rPr>
                <w:sz w:val="24"/>
                <w:szCs w:val="24"/>
              </w:rPr>
            </w:pPr>
            <w:r>
              <w:rPr>
                <w:rFonts w:hint="eastAsia" w:ascii="宋体" w:hAnsi="宋体" w:cs="宋体"/>
                <w:bCs/>
                <w:sz w:val="24"/>
                <w:szCs w:val="24"/>
              </w:rPr>
              <w:t>价格</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ascii="宋体" w:hAnsi="宋体" w:cs="宋体"/>
                <w:bCs/>
                <w:sz w:val="24"/>
                <w:szCs w:val="24"/>
              </w:rPr>
              <w:t>6</w:t>
            </w:r>
            <w:r>
              <w:rPr>
                <w:rFonts w:hint="eastAsia" w:ascii="宋体" w:hAnsi="宋体" w:cs="宋体"/>
                <w:bCs/>
                <w:sz w:val="24"/>
                <w:szCs w:val="24"/>
              </w:rPr>
              <w:t>.1评标基准价=有效报价</w:t>
            </w:r>
            <w:r>
              <w:rPr>
                <w:rFonts w:hint="eastAsia" w:ascii="宋体" w:hAnsi="宋体" w:cs="宋体"/>
                <w:bCs/>
                <w:sz w:val="24"/>
                <w:szCs w:val="24"/>
                <w:lang w:val="en-US" w:eastAsia="zh-CN"/>
              </w:rPr>
              <w:t>供应商</w:t>
            </w:r>
            <w:r>
              <w:rPr>
                <w:rFonts w:hint="eastAsia" w:ascii="宋体" w:hAnsi="宋体" w:cs="宋体"/>
                <w:bCs/>
                <w:sz w:val="24"/>
                <w:szCs w:val="24"/>
              </w:rPr>
              <w:t>的技术部分前三名报价</w:t>
            </w:r>
            <w:r>
              <w:rPr>
                <w:rFonts w:hint="eastAsia" w:ascii="宋体" w:hAnsi="宋体" w:cs="宋体"/>
                <w:bCs/>
                <w:sz w:val="24"/>
                <w:szCs w:val="24"/>
                <w:lang w:val="en-US" w:eastAsia="zh-CN"/>
              </w:rPr>
              <w:t>平均价作为基准价</w:t>
            </w:r>
            <w:r>
              <w:rPr>
                <w:rFonts w:hint="eastAsia" w:ascii="宋体" w:hAnsi="宋体" w:cs="宋体"/>
                <w:bCs/>
                <w:sz w:val="24"/>
                <w:szCs w:val="24"/>
              </w:rPr>
              <w:t>，有效投标报价等于评标基准价得满分</w:t>
            </w:r>
            <w:r>
              <w:rPr>
                <w:rFonts w:hint="eastAsia" w:ascii="宋体" w:hAnsi="宋体" w:cs="宋体"/>
                <w:bCs/>
                <w:sz w:val="24"/>
                <w:szCs w:val="24"/>
                <w:lang w:val="en-US" w:eastAsia="zh-CN"/>
              </w:rPr>
              <w:t>20</w:t>
            </w:r>
            <w:r>
              <w:rPr>
                <w:rFonts w:hint="eastAsia" w:ascii="宋体" w:hAnsi="宋体" w:cs="宋体"/>
                <w:bCs/>
                <w:sz w:val="24"/>
                <w:szCs w:val="24"/>
              </w:rPr>
              <w:t>分，每高于评标基准价1%扣0.</w:t>
            </w:r>
            <w:r>
              <w:rPr>
                <w:rFonts w:hint="eastAsia" w:ascii="宋体" w:hAnsi="宋体" w:cs="宋体"/>
                <w:bCs/>
                <w:sz w:val="24"/>
                <w:szCs w:val="24"/>
                <w:lang w:val="en-US" w:eastAsia="zh-CN"/>
              </w:rPr>
              <w:t>4</w:t>
            </w:r>
            <w:r>
              <w:rPr>
                <w:rFonts w:hint="eastAsia" w:ascii="宋体" w:hAnsi="宋体" w:cs="宋体"/>
                <w:bCs/>
                <w:sz w:val="24"/>
                <w:szCs w:val="24"/>
              </w:rPr>
              <w:t>分，每低于评标基准价1%扣0.</w:t>
            </w:r>
            <w:r>
              <w:rPr>
                <w:rFonts w:hint="eastAsia" w:ascii="宋体" w:hAnsi="宋体" w:cs="宋体"/>
                <w:bCs/>
                <w:sz w:val="24"/>
                <w:szCs w:val="24"/>
                <w:lang w:val="en-US" w:eastAsia="zh-CN"/>
              </w:rPr>
              <w:t>2</w:t>
            </w:r>
            <w:r>
              <w:rPr>
                <w:rFonts w:hint="eastAsia" w:ascii="宋体" w:hAnsi="宋体" w:cs="宋体"/>
                <w:bCs/>
                <w:sz w:val="24"/>
                <w:szCs w:val="24"/>
              </w:rPr>
              <w:t>分，扣完为止。偏离值百分号前的数字保留小数点后2位数字，第3位四舍五入，偏离值不足1%的按直线插入法计算。</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hint="eastAsia" w:ascii="宋体" w:hAnsi="宋体" w:cs="宋体"/>
                <w:bCs/>
                <w:sz w:val="24"/>
                <w:szCs w:val="24"/>
              </w:rPr>
              <w:t>投标报价得分计算方法如下：</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投标报价低于评标基准价的，投标报价得分=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-[（评标基准价-投标报价）/评标基准价]×100×0.</w:t>
            </w:r>
            <w:r>
              <w:rPr>
                <w:rFonts w:hint="eastAsia" w:ascii="宋体" w:hAnsi="宋体" w:cs="宋体"/>
                <w:bCs/>
                <w:sz w:val="24"/>
                <w:szCs w:val="24"/>
                <w:lang w:val="en-US" w:eastAsia="zh-CN"/>
              </w:rPr>
              <w:t>2</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投标报价高于评标基准价的，投标报价得分=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-[（投标报价-评标基准价）/评标基准价]×100×0.</w:t>
            </w:r>
            <w:r>
              <w:rPr>
                <w:rFonts w:hint="eastAsia" w:ascii="宋体" w:hAnsi="宋体" w:cs="宋体"/>
                <w:bCs/>
                <w:sz w:val="24"/>
                <w:szCs w:val="24"/>
                <w:lang w:val="en-US" w:eastAsia="zh-CN"/>
              </w:rPr>
              <w:t>4</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b w:val="0"/>
                <w:sz w:val="24"/>
                <w:szCs w:val="24"/>
              </w:rPr>
            </w:pPr>
            <w:r>
              <w:rPr>
                <w:rFonts w:ascii="宋体" w:hAnsi="宋体" w:cs="宋体"/>
                <w:bCs/>
                <w:sz w:val="24"/>
                <w:szCs w:val="24"/>
              </w:rPr>
              <w:t>6.2</w:t>
            </w:r>
            <w:r>
              <w:rPr>
                <w:rFonts w:hint="eastAsia" w:ascii="宋体" w:hAnsi="宋体" w:cs="宋体"/>
                <w:bCs/>
                <w:sz w:val="24"/>
                <w:szCs w:val="24"/>
              </w:rPr>
              <w:t>报价高于最高投标限价的为无效报价，无效报价不参与评审。</w:t>
            </w:r>
          </w:p>
        </w:tc>
      </w:tr>
    </w:tbl>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（2）履约保证金按照签约合同价的5%收取；</w:t>
      </w:r>
    </w:p>
    <w:p>
      <w:pPr>
        <w:ind w:firstLine="560" w:firstLineChars="200"/>
        <w:rPr>
          <w:rFonts w:hint="eastAsia"/>
          <w:sz w:val="28"/>
          <w:szCs w:val="28"/>
        </w:rPr>
      </w:pPr>
      <w:r>
        <w:rPr>
          <w:rFonts w:hint="eastAsia"/>
          <w:sz w:val="28"/>
          <w:szCs w:val="28"/>
        </w:rPr>
        <w:t>（3）通过资格性审查的供应商不足3家的，将终止采购活动。</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abstractNum w:abstractNumId="1">
    <w:nsid w:val="0C70DBDB"/>
    <w:multiLevelType w:val="singleLevel"/>
    <w:tmpl w:val="0C70DBDB"/>
    <w:lvl w:ilvl="0" w:tentative="0">
      <w:start w:val="1"/>
      <w:numFmt w:val="decimal"/>
      <w:suff w:val="nothing"/>
      <w:lvlText w:val="（%1）"/>
      <w:lvlJc w:val="left"/>
    </w:lvl>
  </w:abstractNum>
  <w:abstractNum w:abstractNumId="2">
    <w:nsid w:val="68946038"/>
    <w:multiLevelType w:val="singleLevel"/>
    <w:tmpl w:val="68946038"/>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368706EE"/>
    <w:rsid w:val="096C7621"/>
    <w:rsid w:val="194750F2"/>
    <w:rsid w:val="368706EE"/>
    <w:rsid w:val="6EAF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rPr>
  </w:style>
  <w:style w:type="paragraph" w:styleId="5">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7">
    <w:name w:val="Body Text First Indent"/>
    <w:next w:val="5"/>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8">
    <w:name w:val="Body Text First Indent 2"/>
    <w:basedOn w:val="3"/>
    <w:qFormat/>
    <w:uiPriority w:val="0"/>
    <w:pPr>
      <w:tabs>
        <w:tab w:val="left" w:pos="0"/>
        <w:tab w:val="left" w:pos="993"/>
        <w:tab w:val="left" w:pos="1134"/>
      </w:tabs>
      <w:spacing w:line="360" w:lineRule="auto"/>
      <w:ind w:firstLine="0"/>
      <w:jc w:val="left"/>
    </w:pPr>
    <w:rPr>
      <w:rFonts w:ascii="宋体" w:hAnsi="宋体" w:cs="宋体"/>
      <w:szCs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2023-10-27T06:59:00Z</dcterms:created>
  <dc:creator>qianjin</dc:creator>
  <cp:lastModifiedBy>qianjin</cp:lastModifiedBy>
  <cp:lastPrinted>2023-12-11T07:50:20Z</cp:lastPrinted>
  <dcterms:modified xsi:type="dcterms:W3CDTF">2023-12-11T08:46:36Z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84D56F4EAA1A44DB933E48B3867D4742_13</vt:lpwstr>
  </property>
</Properties>
</file>