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马鞍山港和县港区石杨作业区公用码头工程项目（水工建筑物工程和陆域形成与地基处理部分）</w:t>
      </w:r>
    </w:p>
    <w:p>
      <w:pPr>
        <w:jc w:val="center"/>
        <w:rPr>
          <w:b/>
          <w:bCs/>
          <w:sz w:val="32"/>
          <w:szCs w:val="32"/>
        </w:rPr>
      </w:pPr>
      <w:r>
        <w:rPr>
          <w:rFonts w:hint="eastAsia"/>
          <w:b/>
          <w:bCs/>
          <w:sz w:val="32"/>
          <w:szCs w:val="32"/>
          <w:lang w:val="en-US" w:eastAsia="zh-CN"/>
        </w:rPr>
        <w:t>可研编制服务</w:t>
      </w:r>
      <w:r>
        <w:rPr>
          <w:rFonts w:hint="eastAsia"/>
          <w:b/>
          <w:bCs/>
          <w:sz w:val="32"/>
          <w:szCs w:val="32"/>
        </w:rPr>
        <w:t>公开</w:t>
      </w:r>
      <w:r>
        <w:rPr>
          <w:rFonts w:hint="eastAsia"/>
          <w:b/>
          <w:bCs/>
          <w:sz w:val="32"/>
          <w:szCs w:val="32"/>
          <w:lang w:val="en-US" w:eastAsia="zh-CN"/>
        </w:rPr>
        <w:t>比选</w:t>
      </w:r>
      <w:r>
        <w:rPr>
          <w:rFonts w:hint="eastAsia"/>
          <w:b/>
          <w:bCs/>
          <w:sz w:val="32"/>
          <w:szCs w:val="32"/>
        </w:rPr>
        <w:t>公告</w:t>
      </w:r>
    </w:p>
    <w:p>
      <w:pPr>
        <w:numPr>
          <w:ilvl w:val="0"/>
          <w:numId w:val="1"/>
        </w:numPr>
        <w:rPr>
          <w:b/>
          <w:bCs/>
          <w:sz w:val="28"/>
          <w:szCs w:val="28"/>
        </w:rPr>
      </w:pPr>
      <w:r>
        <w:rPr>
          <w:rFonts w:hint="eastAsia"/>
          <w:b/>
          <w:bCs/>
          <w:sz w:val="28"/>
          <w:szCs w:val="28"/>
        </w:rPr>
        <w:t>项目基本情况</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项目编号：HZKG-2024-004；</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项目名称：</w:t>
      </w:r>
      <w:r>
        <w:rPr>
          <w:rFonts w:hint="eastAsia"/>
          <w:sz w:val="28"/>
          <w:szCs w:val="28"/>
          <w:lang w:val="en-US" w:eastAsia="zh-CN"/>
        </w:rPr>
        <w:t>马鞍山港和县港区石杨作业区公用码头工程项目（水工建筑物工程和陆域形成与地基处理部分）可研编制服务</w:t>
      </w:r>
      <w:r>
        <w:rPr>
          <w:rFonts w:hint="eastAsia"/>
          <w:sz w:val="28"/>
          <w:szCs w:val="28"/>
        </w:rPr>
        <w:t>；</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采购需求：因融资需要，对马鞍山港和县港区石杨作业区公用码头项目（水工建筑物工程和陆域形成与地基处理部分）的区域现状、市场需求、建设方案、环境保护、投资估算、资金筹措、投资风险、盈利能力等进行针对性研究，提出建设可行性方案；</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4.服务期：合同签订后，3个工作日内提交研究报告；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val="en-US" w:eastAsia="zh-CN"/>
        </w:rPr>
        <w:t>5.</w:t>
      </w:r>
      <w:r>
        <w:rPr>
          <w:rFonts w:hint="eastAsia"/>
          <w:sz w:val="28"/>
          <w:szCs w:val="28"/>
        </w:rPr>
        <w:t>采购预算（限价）：</w:t>
      </w:r>
      <w:r>
        <w:rPr>
          <w:rFonts w:hint="eastAsia"/>
          <w:sz w:val="28"/>
          <w:szCs w:val="28"/>
          <w:lang w:val="en-US" w:eastAsia="zh-CN"/>
        </w:rPr>
        <w:t>3</w:t>
      </w:r>
      <w:r>
        <w:rPr>
          <w:rFonts w:hint="eastAsia"/>
          <w:sz w:val="28"/>
          <w:szCs w:val="28"/>
        </w:rPr>
        <w:t>万元</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val="en-US" w:eastAsia="zh-CN"/>
        </w:rPr>
        <w:t>6.评审办法：综合评分法。</w:t>
      </w:r>
    </w:p>
    <w:p>
      <w:pPr>
        <w:rPr>
          <w:b/>
          <w:bCs/>
          <w:sz w:val="28"/>
          <w:szCs w:val="28"/>
        </w:rPr>
      </w:pPr>
      <w:r>
        <w:rPr>
          <w:rFonts w:hint="eastAsia"/>
          <w:b/>
          <w:bCs/>
          <w:sz w:val="28"/>
          <w:szCs w:val="28"/>
        </w:rPr>
        <w:t>二、供货商资质要求</w:t>
      </w:r>
    </w:p>
    <w:p>
      <w:pPr>
        <w:ind w:firstLine="560" w:firstLineChars="200"/>
        <w:rPr>
          <w:rFonts w:hint="eastAsia" w:eastAsiaTheme="minorEastAsia"/>
          <w:sz w:val="28"/>
          <w:szCs w:val="28"/>
          <w:lang w:eastAsia="zh-CN"/>
        </w:rPr>
      </w:pPr>
      <w:r>
        <w:rPr>
          <w:rFonts w:hint="eastAsia"/>
          <w:sz w:val="28"/>
          <w:szCs w:val="28"/>
        </w:rPr>
        <w:t>1.满足《中华人民共和国政府采购法》第二十二条规定</w:t>
      </w:r>
      <w:r>
        <w:rPr>
          <w:rFonts w:hint="eastAsia"/>
          <w:sz w:val="28"/>
          <w:szCs w:val="28"/>
          <w:lang w:eastAsia="zh-CN"/>
        </w:rPr>
        <w:t>；</w:t>
      </w:r>
    </w:p>
    <w:p>
      <w:pPr>
        <w:numPr>
          <w:ilvl w:val="0"/>
          <w:numId w:val="0"/>
        </w:numPr>
        <w:ind w:firstLine="560" w:firstLineChars="200"/>
        <w:jc w:val="left"/>
        <w:rPr>
          <w:sz w:val="28"/>
          <w:szCs w:val="28"/>
        </w:rPr>
      </w:pPr>
      <w:r>
        <w:rPr>
          <w:rFonts w:hint="eastAsia"/>
          <w:sz w:val="28"/>
          <w:szCs w:val="28"/>
          <w:lang w:val="en-US" w:eastAsia="zh-CN"/>
        </w:rPr>
        <w:t>2.</w:t>
      </w:r>
      <w:r>
        <w:rPr>
          <w:rFonts w:hint="eastAsia"/>
          <w:sz w:val="28"/>
          <w:szCs w:val="28"/>
        </w:rPr>
        <w:t>具有独立承担民事责任的能力（具有独立法人资格的企业或具有经营资格能承担民事责任的事业单位，或其他组织形式的</w:t>
      </w:r>
      <w:r>
        <w:rPr>
          <w:rFonts w:hint="eastAsia"/>
          <w:sz w:val="28"/>
          <w:szCs w:val="28"/>
          <w:lang w:val="en-US" w:eastAsia="zh-CN"/>
        </w:rPr>
        <w:t>供应商</w:t>
      </w:r>
      <w:r>
        <w:rPr>
          <w:rFonts w:hint="eastAsia"/>
          <w:sz w:val="28"/>
          <w:szCs w:val="28"/>
        </w:rPr>
        <w:t>）；</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3.供应商须在“全国投资项目在线审批监管平台”备案。</w:t>
      </w:r>
    </w:p>
    <w:p>
      <w:pPr>
        <w:rPr>
          <w:b/>
          <w:bCs/>
          <w:sz w:val="28"/>
          <w:szCs w:val="28"/>
        </w:rPr>
      </w:pPr>
      <w:r>
        <w:rPr>
          <w:rFonts w:hint="eastAsia"/>
          <w:b/>
          <w:bCs/>
          <w:sz w:val="28"/>
          <w:szCs w:val="28"/>
        </w:rPr>
        <w:t>三、报名</w:t>
      </w:r>
    </w:p>
    <w:p>
      <w:pPr>
        <w:ind w:firstLine="560" w:firstLineChars="200"/>
        <w:rPr>
          <w:rFonts w:hint="eastAsia" w:eastAsiaTheme="minorEastAsia"/>
          <w:sz w:val="28"/>
          <w:szCs w:val="28"/>
          <w:lang w:eastAsia="zh-CN"/>
        </w:rPr>
      </w:pPr>
      <w:r>
        <w:rPr>
          <w:rFonts w:hint="eastAsia"/>
          <w:sz w:val="28"/>
          <w:szCs w:val="28"/>
        </w:rPr>
        <w:t>1.报名时间：自公告之日起至202</w:t>
      </w:r>
      <w:r>
        <w:rPr>
          <w:rFonts w:hint="eastAsia"/>
          <w:sz w:val="28"/>
          <w:szCs w:val="28"/>
          <w:lang w:val="en-US" w:eastAsia="zh-CN"/>
        </w:rPr>
        <w:t>4</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29</w:t>
      </w:r>
      <w:r>
        <w:rPr>
          <w:rFonts w:hint="eastAsia"/>
          <w:sz w:val="28"/>
          <w:szCs w:val="28"/>
        </w:rPr>
        <w:t>日</w:t>
      </w:r>
      <w:r>
        <w:rPr>
          <w:rFonts w:hint="eastAsia"/>
          <w:sz w:val="28"/>
          <w:szCs w:val="28"/>
          <w:lang w:val="en-US" w:eastAsia="zh-CN"/>
        </w:rPr>
        <w:t>17</w:t>
      </w:r>
      <w:r>
        <w:rPr>
          <w:rFonts w:hint="eastAsia"/>
          <w:sz w:val="28"/>
          <w:szCs w:val="28"/>
        </w:rPr>
        <w:t>点</w:t>
      </w:r>
      <w:r>
        <w:rPr>
          <w:rFonts w:hint="eastAsia"/>
          <w:sz w:val="28"/>
          <w:szCs w:val="28"/>
          <w:lang w:val="en-US" w:eastAsia="zh-CN"/>
        </w:rPr>
        <w:t>00</w:t>
      </w:r>
      <w:r>
        <w:rPr>
          <w:rFonts w:hint="eastAsia"/>
          <w:sz w:val="28"/>
          <w:szCs w:val="28"/>
        </w:rPr>
        <w:t>分（北京时间）</w:t>
      </w:r>
      <w:r>
        <w:rPr>
          <w:rFonts w:hint="eastAsia"/>
          <w:sz w:val="28"/>
          <w:szCs w:val="28"/>
          <w:lang w:eastAsia="zh-CN"/>
        </w:rPr>
        <w:t>；</w:t>
      </w:r>
    </w:p>
    <w:p>
      <w:pPr>
        <w:ind w:firstLine="560" w:firstLineChars="200"/>
        <w:rPr>
          <w:rFonts w:hint="eastAsia" w:eastAsiaTheme="minorEastAsia"/>
          <w:sz w:val="28"/>
          <w:szCs w:val="28"/>
          <w:lang w:eastAsia="zh-CN"/>
        </w:rPr>
      </w:pPr>
      <w:r>
        <w:rPr>
          <w:sz w:val="28"/>
          <w:szCs w:val="28"/>
        </w:rPr>
        <w:t>2</w:t>
      </w:r>
      <w:r>
        <w:rPr>
          <w:rFonts w:hint="eastAsia"/>
          <w:sz w:val="28"/>
          <w:szCs w:val="28"/>
        </w:rPr>
        <w:t>.报名方式：请有意向供应商</w:t>
      </w:r>
      <w:r>
        <w:rPr>
          <w:rFonts w:hint="eastAsia"/>
          <w:sz w:val="28"/>
          <w:szCs w:val="28"/>
          <w:lang w:val="en-US" w:eastAsia="zh-CN"/>
        </w:rPr>
        <w:t>将</w:t>
      </w:r>
      <w:r>
        <w:rPr>
          <w:rFonts w:hint="eastAsia"/>
          <w:sz w:val="28"/>
          <w:szCs w:val="28"/>
        </w:rPr>
        <w:t>报名资料编辑成电子版本（PDF格式），发送至电子邮箱：</w:t>
      </w:r>
      <w:r>
        <w:rPr>
          <w:rFonts w:hint="eastAsia"/>
          <w:sz w:val="28"/>
          <w:szCs w:val="28"/>
          <w:lang w:val="en-US" w:eastAsia="zh-CN"/>
        </w:rPr>
        <w:t>hzkg202104</w:t>
      </w:r>
      <w:r>
        <w:rPr>
          <w:rFonts w:hint="eastAsia"/>
          <w:sz w:val="28"/>
          <w:szCs w:val="28"/>
        </w:rPr>
        <w:t>@163.com，邮件主题：</w:t>
      </w:r>
      <w:r>
        <w:rPr>
          <w:rFonts w:hint="eastAsia"/>
          <w:sz w:val="28"/>
          <w:szCs w:val="28"/>
          <w:lang w:val="en-US" w:eastAsia="zh-CN"/>
        </w:rPr>
        <w:t>石杨码头项目可研编制+</w:t>
      </w:r>
      <w:r>
        <w:rPr>
          <w:rFonts w:hint="eastAsia"/>
          <w:sz w:val="28"/>
          <w:szCs w:val="28"/>
        </w:rPr>
        <w:t>供应商名称（公司名称）+手机号码</w:t>
      </w:r>
      <w:r>
        <w:rPr>
          <w:rFonts w:hint="eastAsia"/>
          <w:sz w:val="28"/>
          <w:szCs w:val="28"/>
          <w:lang w:eastAsia="zh-CN"/>
        </w:rPr>
        <w:t>；</w:t>
      </w:r>
    </w:p>
    <w:p>
      <w:pPr>
        <w:ind w:firstLine="560" w:firstLineChars="200"/>
        <w:rPr>
          <w:sz w:val="28"/>
          <w:szCs w:val="28"/>
        </w:rPr>
      </w:pPr>
      <w:r>
        <w:rPr>
          <w:sz w:val="28"/>
          <w:szCs w:val="28"/>
        </w:rPr>
        <w:t>3</w:t>
      </w:r>
      <w:r>
        <w:rPr>
          <w:rFonts w:hint="eastAsia"/>
          <w:sz w:val="28"/>
          <w:szCs w:val="28"/>
        </w:rPr>
        <w:t>.报名资料：包含以下但不限于：</w:t>
      </w:r>
    </w:p>
    <w:p>
      <w:pPr>
        <w:ind w:firstLine="560" w:firstLineChars="200"/>
        <w:rPr>
          <w:sz w:val="28"/>
          <w:szCs w:val="28"/>
        </w:rPr>
      </w:pPr>
      <w:r>
        <w:rPr>
          <w:rFonts w:hint="eastAsia"/>
          <w:sz w:val="28"/>
          <w:szCs w:val="28"/>
        </w:rPr>
        <w:t>（1）具有独立承担民事责任的能力的证明材料（原件备查）；</w:t>
      </w:r>
    </w:p>
    <w:p>
      <w:pPr>
        <w:ind w:firstLine="560" w:firstLineChars="200"/>
        <w:rPr>
          <w:rFonts w:hint="eastAsia"/>
          <w:sz w:val="28"/>
          <w:szCs w:val="28"/>
        </w:rPr>
      </w:pPr>
      <w:r>
        <w:rPr>
          <w:rFonts w:hint="eastAsia"/>
          <w:sz w:val="28"/>
          <w:szCs w:val="28"/>
        </w:rPr>
        <w:t>（2）法定代表人身份证复印件、法定代表人的授权委托书、被授权人的身份证复印件；</w:t>
      </w:r>
    </w:p>
    <w:p>
      <w:pPr>
        <w:ind w:firstLine="560" w:firstLineChars="200"/>
      </w:pPr>
      <w:r>
        <w:rPr>
          <w:rFonts w:hint="eastAsia"/>
          <w:sz w:val="28"/>
          <w:szCs w:val="28"/>
        </w:rPr>
        <w:t>（</w:t>
      </w:r>
      <w:r>
        <w:rPr>
          <w:rFonts w:hint="eastAsia"/>
          <w:sz w:val="28"/>
          <w:szCs w:val="28"/>
          <w:lang w:val="en-US" w:eastAsia="zh-CN"/>
        </w:rPr>
        <w:t>3</w:t>
      </w:r>
      <w:r>
        <w:rPr>
          <w:rFonts w:hint="eastAsia"/>
          <w:sz w:val="28"/>
          <w:szCs w:val="28"/>
        </w:rPr>
        <w:t>）以上</w:t>
      </w:r>
      <w:r>
        <w:rPr>
          <w:rFonts w:hint="eastAsia"/>
          <w:sz w:val="28"/>
          <w:szCs w:val="28"/>
          <w:lang w:val="en-US" w:eastAsia="zh-CN"/>
        </w:rPr>
        <w:t>材料</w:t>
      </w:r>
      <w:r>
        <w:rPr>
          <w:rFonts w:hint="eastAsia"/>
          <w:sz w:val="28"/>
          <w:szCs w:val="28"/>
        </w:rPr>
        <w:t>复印件须加盖单位公章后方为有效。提供的文件必须真实、有效。</w:t>
      </w:r>
    </w:p>
    <w:p>
      <w:pPr>
        <w:rPr>
          <w:b/>
          <w:bCs/>
          <w:sz w:val="28"/>
          <w:szCs w:val="28"/>
        </w:rPr>
      </w:pPr>
      <w:r>
        <w:rPr>
          <w:rFonts w:hint="eastAsia"/>
          <w:b/>
          <w:bCs/>
          <w:sz w:val="28"/>
          <w:szCs w:val="28"/>
          <w:lang w:val="en-US" w:eastAsia="zh-CN"/>
        </w:rPr>
        <w:t>四</w:t>
      </w:r>
      <w:r>
        <w:rPr>
          <w:rFonts w:hint="eastAsia"/>
          <w:b/>
          <w:bCs/>
          <w:sz w:val="28"/>
          <w:szCs w:val="28"/>
        </w:rPr>
        <w:t>、</w:t>
      </w:r>
      <w:r>
        <w:rPr>
          <w:rFonts w:hint="eastAsia"/>
          <w:b/>
          <w:bCs/>
          <w:sz w:val="28"/>
          <w:szCs w:val="28"/>
          <w:lang w:val="en-US" w:eastAsia="zh-CN"/>
        </w:rPr>
        <w:t>文件获取</w:t>
      </w:r>
    </w:p>
    <w:p>
      <w:pPr>
        <w:ind w:firstLine="560" w:firstLineChars="200"/>
        <w:rPr>
          <w:rFonts w:hint="eastAsia" w:eastAsiaTheme="minorEastAsia"/>
          <w:sz w:val="28"/>
          <w:szCs w:val="28"/>
          <w:lang w:eastAsia="zh-CN"/>
        </w:rPr>
      </w:pPr>
      <w:r>
        <w:rPr>
          <w:rFonts w:hint="eastAsia"/>
          <w:sz w:val="28"/>
          <w:szCs w:val="28"/>
          <w:lang w:val="en-US" w:eastAsia="zh-CN"/>
        </w:rPr>
        <w:t>1.</w:t>
      </w:r>
      <w:r>
        <w:rPr>
          <w:rFonts w:hint="eastAsia"/>
          <w:sz w:val="28"/>
          <w:szCs w:val="28"/>
        </w:rPr>
        <w:t>时间：</w:t>
      </w:r>
      <w:r>
        <w:rPr>
          <w:rFonts w:hint="eastAsia"/>
          <w:sz w:val="28"/>
          <w:szCs w:val="28"/>
          <w:lang w:val="en-US" w:eastAsia="zh-CN"/>
        </w:rPr>
        <w:t>自公告之日起</w:t>
      </w:r>
      <w:r>
        <w:rPr>
          <w:rFonts w:hint="eastAsia"/>
          <w:sz w:val="28"/>
          <w:szCs w:val="28"/>
        </w:rPr>
        <w:t>至202</w:t>
      </w:r>
      <w:r>
        <w:rPr>
          <w:rFonts w:hint="eastAsia"/>
          <w:sz w:val="28"/>
          <w:szCs w:val="28"/>
          <w:lang w:val="en-US" w:eastAsia="zh-CN"/>
        </w:rPr>
        <w:t>4</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29</w:t>
      </w:r>
      <w:r>
        <w:rPr>
          <w:rFonts w:hint="eastAsia"/>
          <w:sz w:val="28"/>
          <w:szCs w:val="28"/>
        </w:rPr>
        <w:t>日</w:t>
      </w:r>
      <w:r>
        <w:rPr>
          <w:rFonts w:hint="eastAsia"/>
          <w:sz w:val="28"/>
          <w:szCs w:val="28"/>
          <w:lang w:val="en-US" w:eastAsia="zh-CN"/>
        </w:rPr>
        <w:t>17</w:t>
      </w:r>
      <w:r>
        <w:rPr>
          <w:rFonts w:hint="eastAsia"/>
          <w:sz w:val="28"/>
          <w:szCs w:val="28"/>
        </w:rPr>
        <w:t>点00分（北京时间）</w:t>
      </w:r>
      <w:r>
        <w:rPr>
          <w:rFonts w:hint="eastAsia"/>
          <w:sz w:val="28"/>
          <w:szCs w:val="28"/>
          <w:lang w:eastAsia="zh-CN"/>
        </w:rPr>
        <w:t>；</w:t>
      </w:r>
    </w:p>
    <w:p>
      <w:pPr>
        <w:ind w:firstLine="560" w:firstLineChars="200"/>
        <w:rPr>
          <w:rFonts w:hint="eastAsia"/>
          <w:sz w:val="28"/>
          <w:szCs w:val="28"/>
          <w:lang w:eastAsia="zh-CN"/>
        </w:rPr>
      </w:pPr>
      <w:r>
        <w:rPr>
          <w:rFonts w:hint="eastAsia"/>
          <w:sz w:val="28"/>
          <w:szCs w:val="28"/>
          <w:lang w:val="en-US" w:eastAsia="zh-CN"/>
        </w:rPr>
        <w:t>2.</w:t>
      </w:r>
      <w:r>
        <w:rPr>
          <w:rFonts w:hint="eastAsia"/>
          <w:sz w:val="28"/>
          <w:szCs w:val="28"/>
        </w:rPr>
        <w:t>地点：安徽和州控股集团有限公司官网</w:t>
      </w:r>
      <w:r>
        <w:rPr>
          <w:rFonts w:hint="eastAsia"/>
          <w:sz w:val="28"/>
          <w:szCs w:val="28"/>
          <w:lang w:eastAsia="zh-CN"/>
        </w:rPr>
        <w:t>；</w:t>
      </w:r>
    </w:p>
    <w:p>
      <w:pPr>
        <w:ind w:firstLine="560" w:firstLineChars="200"/>
        <w:rPr>
          <w:rFonts w:hint="eastAsia"/>
          <w:sz w:val="28"/>
          <w:szCs w:val="28"/>
        </w:rPr>
      </w:pPr>
      <w:r>
        <w:rPr>
          <w:rFonts w:hint="eastAsia"/>
          <w:sz w:val="28"/>
          <w:szCs w:val="28"/>
          <w:lang w:val="en-US" w:eastAsia="zh-CN"/>
        </w:rPr>
        <w:t>3.</w:t>
      </w:r>
      <w:r>
        <w:rPr>
          <w:rFonts w:hint="eastAsia"/>
          <w:sz w:val="28"/>
          <w:szCs w:val="28"/>
        </w:rPr>
        <w:t>方式：进入安徽和州控股集团有限公司官网（https://www.ahhzkg.com）获取电子版采购文件，不再发出纸质文件。</w:t>
      </w:r>
    </w:p>
    <w:p>
      <w:pPr>
        <w:ind w:firstLine="560" w:firstLineChars="200"/>
        <w:rPr>
          <w:rFonts w:hint="eastAsia"/>
          <w:sz w:val="28"/>
          <w:szCs w:val="28"/>
        </w:rPr>
      </w:pPr>
      <w:r>
        <w:rPr>
          <w:rFonts w:hint="eastAsia"/>
          <w:sz w:val="28"/>
          <w:szCs w:val="28"/>
        </w:rPr>
        <w:t>售价：0元</w:t>
      </w:r>
    </w:p>
    <w:p>
      <w:pPr>
        <w:rPr>
          <w:rFonts w:hint="eastAsia"/>
          <w:b/>
          <w:bCs/>
          <w:sz w:val="28"/>
          <w:szCs w:val="28"/>
        </w:rPr>
      </w:pPr>
      <w:r>
        <w:rPr>
          <w:rFonts w:hint="eastAsia"/>
          <w:b/>
          <w:bCs/>
          <w:sz w:val="28"/>
          <w:szCs w:val="28"/>
          <w:lang w:val="en-US" w:eastAsia="zh-CN"/>
        </w:rPr>
        <w:t>五</w:t>
      </w:r>
      <w:r>
        <w:rPr>
          <w:rFonts w:hint="eastAsia"/>
          <w:b/>
          <w:bCs/>
          <w:sz w:val="28"/>
          <w:szCs w:val="28"/>
        </w:rPr>
        <w:t>、响应文件提交</w:t>
      </w:r>
    </w:p>
    <w:p>
      <w:pPr>
        <w:ind w:firstLine="560" w:firstLineChars="200"/>
        <w:rPr>
          <w:rFonts w:hint="eastAsia"/>
          <w:sz w:val="28"/>
          <w:szCs w:val="28"/>
        </w:rPr>
      </w:pPr>
      <w:r>
        <w:rPr>
          <w:rFonts w:hint="eastAsia"/>
          <w:sz w:val="28"/>
          <w:szCs w:val="28"/>
        </w:rPr>
        <w:t>1</w:t>
      </w:r>
      <w:r>
        <w:rPr>
          <w:rFonts w:hint="eastAsia"/>
          <w:sz w:val="28"/>
          <w:szCs w:val="28"/>
          <w:lang w:eastAsia="zh-CN"/>
        </w:rPr>
        <w:t>.</w:t>
      </w:r>
      <w:r>
        <w:rPr>
          <w:rFonts w:hint="eastAsia"/>
          <w:sz w:val="28"/>
          <w:szCs w:val="28"/>
        </w:rPr>
        <w:t>截止时间：202</w:t>
      </w:r>
      <w:r>
        <w:rPr>
          <w:rFonts w:hint="eastAsia"/>
          <w:sz w:val="28"/>
          <w:szCs w:val="28"/>
          <w:lang w:val="en-US" w:eastAsia="zh-CN"/>
        </w:rPr>
        <w:t>4</w:t>
      </w:r>
      <w:r>
        <w:rPr>
          <w:rFonts w:hint="eastAsia"/>
          <w:sz w:val="28"/>
          <w:szCs w:val="28"/>
        </w:rPr>
        <w:t>年</w:t>
      </w:r>
      <w:r>
        <w:rPr>
          <w:rFonts w:hint="eastAsia"/>
          <w:sz w:val="28"/>
          <w:szCs w:val="28"/>
          <w:lang w:val="en-US" w:eastAsia="zh-CN"/>
        </w:rPr>
        <w:t>1月31</w:t>
      </w:r>
      <w:r>
        <w:rPr>
          <w:rFonts w:hint="eastAsia"/>
          <w:sz w:val="28"/>
          <w:szCs w:val="28"/>
        </w:rPr>
        <w:t>日</w:t>
      </w:r>
      <w:r>
        <w:rPr>
          <w:rFonts w:hint="eastAsia"/>
          <w:sz w:val="28"/>
          <w:szCs w:val="28"/>
          <w:lang w:val="en-US" w:eastAsia="zh-CN"/>
        </w:rPr>
        <w:t>09</w:t>
      </w:r>
      <w:r>
        <w:rPr>
          <w:rFonts w:hint="eastAsia"/>
          <w:sz w:val="28"/>
          <w:szCs w:val="28"/>
        </w:rPr>
        <w:t>时00分（北京时间）；</w:t>
      </w:r>
    </w:p>
    <w:p>
      <w:pPr>
        <w:ind w:firstLine="560" w:firstLineChars="200"/>
        <w:rPr>
          <w:rFonts w:hint="eastAsia"/>
          <w:sz w:val="28"/>
          <w:szCs w:val="28"/>
        </w:rPr>
      </w:pPr>
      <w:r>
        <w:rPr>
          <w:rFonts w:hint="eastAsia"/>
          <w:sz w:val="28"/>
          <w:szCs w:val="28"/>
        </w:rPr>
        <w:t>2</w:t>
      </w:r>
      <w:r>
        <w:rPr>
          <w:rFonts w:hint="eastAsia"/>
          <w:sz w:val="28"/>
          <w:szCs w:val="28"/>
          <w:lang w:eastAsia="zh-CN"/>
        </w:rPr>
        <w:t>.</w:t>
      </w:r>
      <w:r>
        <w:rPr>
          <w:rFonts w:hint="eastAsia"/>
          <w:sz w:val="28"/>
          <w:szCs w:val="28"/>
        </w:rPr>
        <w:t>递交方式：响应文件提交截止时间前，递交纸质版响应文件，纸质文件递交地址：安徽省马鞍山市和县历阳镇陋室西街328号文化大厦旁安徽和州控股集团有限公司；</w:t>
      </w:r>
    </w:p>
    <w:p>
      <w:pPr>
        <w:ind w:firstLine="560" w:firstLineChars="200"/>
        <w:rPr>
          <w:rFonts w:hint="default" w:eastAsiaTheme="minorEastAsia"/>
          <w:sz w:val="28"/>
          <w:szCs w:val="28"/>
          <w:lang w:val="en-US" w:eastAsia="zh-CN"/>
        </w:rPr>
      </w:pPr>
      <w:r>
        <w:rPr>
          <w:rFonts w:hint="eastAsia"/>
          <w:sz w:val="28"/>
          <w:szCs w:val="28"/>
        </w:rPr>
        <w:t>供应商提交的响应文件：响应文件正本1份，副本</w:t>
      </w:r>
      <w:r>
        <w:rPr>
          <w:rFonts w:hint="eastAsia"/>
          <w:sz w:val="28"/>
          <w:szCs w:val="28"/>
          <w:lang w:val="en-US" w:eastAsia="zh-CN"/>
        </w:rPr>
        <w:t>4</w:t>
      </w:r>
      <w:r>
        <w:rPr>
          <w:rFonts w:hint="eastAsia"/>
          <w:sz w:val="28"/>
          <w:szCs w:val="28"/>
        </w:rPr>
        <w:t>份</w:t>
      </w:r>
      <w:r>
        <w:rPr>
          <w:rFonts w:hint="eastAsia"/>
          <w:sz w:val="28"/>
          <w:szCs w:val="28"/>
          <w:lang w:eastAsia="zh-CN"/>
        </w:rPr>
        <w:t>，</w:t>
      </w:r>
      <w:r>
        <w:rPr>
          <w:rFonts w:hint="eastAsia"/>
          <w:sz w:val="28"/>
          <w:szCs w:val="28"/>
          <w:lang w:val="en-US" w:eastAsia="zh-CN"/>
        </w:rPr>
        <w:t>密封提交。</w:t>
      </w:r>
    </w:p>
    <w:p>
      <w:pPr>
        <w:rPr>
          <w:rFonts w:hint="eastAsia"/>
          <w:b/>
          <w:bCs/>
          <w:sz w:val="28"/>
          <w:szCs w:val="28"/>
        </w:rPr>
      </w:pPr>
      <w:r>
        <w:rPr>
          <w:rFonts w:hint="eastAsia"/>
          <w:b/>
          <w:bCs/>
          <w:sz w:val="28"/>
          <w:szCs w:val="28"/>
          <w:lang w:val="en-US" w:eastAsia="zh-CN"/>
        </w:rPr>
        <w:t>六</w:t>
      </w:r>
      <w:r>
        <w:rPr>
          <w:rFonts w:hint="eastAsia"/>
          <w:b/>
          <w:bCs/>
          <w:sz w:val="28"/>
          <w:szCs w:val="28"/>
        </w:rPr>
        <w:t>、开启</w:t>
      </w:r>
    </w:p>
    <w:p>
      <w:pPr>
        <w:ind w:firstLine="560" w:firstLineChars="200"/>
        <w:rPr>
          <w:sz w:val="28"/>
          <w:szCs w:val="28"/>
        </w:rPr>
      </w:pPr>
      <w:r>
        <w:rPr>
          <w:sz w:val="28"/>
          <w:szCs w:val="28"/>
        </w:rPr>
        <w:t>1</w:t>
      </w:r>
      <w:r>
        <w:rPr>
          <w:rFonts w:hint="eastAsia"/>
          <w:sz w:val="28"/>
          <w:szCs w:val="28"/>
        </w:rPr>
        <w:t>.时间：202</w:t>
      </w:r>
      <w:r>
        <w:rPr>
          <w:rFonts w:hint="eastAsia"/>
          <w:sz w:val="28"/>
          <w:szCs w:val="28"/>
          <w:lang w:val="en-US" w:eastAsia="zh-CN"/>
        </w:rPr>
        <w:t>4</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31</w:t>
      </w:r>
      <w:r>
        <w:rPr>
          <w:rFonts w:hint="eastAsia"/>
          <w:sz w:val="28"/>
          <w:szCs w:val="28"/>
        </w:rPr>
        <w:t>日</w:t>
      </w:r>
      <w:r>
        <w:rPr>
          <w:rFonts w:hint="eastAsia"/>
          <w:sz w:val="28"/>
          <w:szCs w:val="28"/>
          <w:lang w:val="en-US" w:eastAsia="zh-CN"/>
        </w:rPr>
        <w:t>09</w:t>
      </w:r>
      <w:r>
        <w:rPr>
          <w:rFonts w:hint="eastAsia"/>
          <w:sz w:val="28"/>
          <w:szCs w:val="28"/>
        </w:rPr>
        <w:t>点</w:t>
      </w:r>
      <w:r>
        <w:rPr>
          <w:rFonts w:hint="eastAsia"/>
          <w:sz w:val="28"/>
          <w:szCs w:val="28"/>
          <w:lang w:val="en-US" w:eastAsia="zh-CN"/>
        </w:rPr>
        <w:t>0</w:t>
      </w:r>
      <w:r>
        <w:rPr>
          <w:rFonts w:hint="eastAsia"/>
          <w:sz w:val="28"/>
          <w:szCs w:val="28"/>
        </w:rPr>
        <w:t>0分（北京时间）；</w:t>
      </w:r>
    </w:p>
    <w:p>
      <w:pPr>
        <w:ind w:firstLine="560" w:firstLineChars="200"/>
        <w:rPr>
          <w:rFonts w:hint="eastAsia" w:eastAsiaTheme="minorEastAsia"/>
          <w:sz w:val="28"/>
          <w:szCs w:val="28"/>
          <w:lang w:eastAsia="zh-CN"/>
        </w:rPr>
      </w:pPr>
      <w:r>
        <w:rPr>
          <w:sz w:val="28"/>
          <w:szCs w:val="28"/>
        </w:rPr>
        <w:t>2</w:t>
      </w:r>
      <w:r>
        <w:rPr>
          <w:rFonts w:hint="eastAsia"/>
          <w:sz w:val="28"/>
          <w:szCs w:val="28"/>
        </w:rPr>
        <w:t>.地点：安徽省马鞍山市和县历阳镇陋室西街328号文化大厦旁安徽和州控股集团有限公司</w:t>
      </w:r>
      <w:r>
        <w:rPr>
          <w:rFonts w:hint="eastAsia"/>
          <w:sz w:val="28"/>
          <w:szCs w:val="28"/>
          <w:lang w:eastAsia="zh-CN"/>
        </w:rPr>
        <w:t>。</w:t>
      </w:r>
    </w:p>
    <w:p>
      <w:pPr>
        <w:rPr>
          <w:b/>
          <w:bCs/>
          <w:sz w:val="28"/>
          <w:szCs w:val="28"/>
        </w:rPr>
      </w:pPr>
      <w:r>
        <w:rPr>
          <w:rFonts w:hint="eastAsia"/>
          <w:b/>
          <w:bCs/>
          <w:sz w:val="28"/>
          <w:szCs w:val="28"/>
          <w:lang w:val="en-US" w:eastAsia="zh-CN"/>
        </w:rPr>
        <w:t>七</w:t>
      </w:r>
      <w:r>
        <w:rPr>
          <w:rFonts w:hint="eastAsia"/>
          <w:b/>
          <w:bCs/>
          <w:sz w:val="28"/>
          <w:szCs w:val="28"/>
        </w:rPr>
        <w:t>、公示</w:t>
      </w:r>
    </w:p>
    <w:p>
      <w:pPr>
        <w:ind w:firstLine="560" w:firstLineChars="200"/>
        <w:rPr>
          <w:rFonts w:hint="eastAsia"/>
          <w:sz w:val="28"/>
          <w:szCs w:val="28"/>
        </w:rPr>
      </w:pPr>
      <w:r>
        <w:rPr>
          <w:rFonts w:hint="eastAsia"/>
          <w:sz w:val="28"/>
          <w:szCs w:val="28"/>
        </w:rPr>
        <w:t>结果将在和州控股集团官方网站上发布，网站名称：和州控股，网址:https://www.ahhzkg.com/</w:t>
      </w:r>
    </w:p>
    <w:p>
      <w:pPr>
        <w:rPr>
          <w:b/>
          <w:bCs/>
          <w:sz w:val="28"/>
          <w:szCs w:val="28"/>
        </w:rPr>
      </w:pPr>
      <w:r>
        <w:rPr>
          <w:rFonts w:hint="eastAsia"/>
          <w:b/>
          <w:bCs/>
          <w:sz w:val="28"/>
          <w:szCs w:val="28"/>
          <w:lang w:val="en-US" w:eastAsia="zh-CN"/>
        </w:rPr>
        <w:t>八</w:t>
      </w:r>
      <w:r>
        <w:rPr>
          <w:rFonts w:hint="eastAsia"/>
          <w:b/>
          <w:bCs/>
          <w:sz w:val="28"/>
          <w:szCs w:val="28"/>
        </w:rPr>
        <w:t>、联系方式</w:t>
      </w:r>
    </w:p>
    <w:p>
      <w:pPr>
        <w:ind w:firstLine="560" w:firstLineChars="200"/>
        <w:rPr>
          <w:sz w:val="28"/>
          <w:szCs w:val="28"/>
        </w:rPr>
      </w:pPr>
      <w:r>
        <w:rPr>
          <w:rFonts w:hint="eastAsia"/>
          <w:sz w:val="28"/>
          <w:szCs w:val="28"/>
        </w:rPr>
        <w:t>采购单位：</w:t>
      </w:r>
      <w:r>
        <w:rPr>
          <w:rFonts w:hint="eastAsia"/>
          <w:sz w:val="28"/>
          <w:szCs w:val="28"/>
          <w:lang w:val="en-US" w:eastAsia="zh-CN"/>
        </w:rPr>
        <w:t>和县畅源港口有限公司</w:t>
      </w:r>
      <w:r>
        <w:rPr>
          <w:rFonts w:hint="eastAsia"/>
          <w:sz w:val="28"/>
          <w:szCs w:val="28"/>
        </w:rPr>
        <w:t xml:space="preserve">  </w:t>
      </w:r>
    </w:p>
    <w:p>
      <w:pPr>
        <w:ind w:firstLine="560" w:firstLineChars="200"/>
        <w:rPr>
          <w:sz w:val="28"/>
          <w:szCs w:val="28"/>
        </w:rPr>
      </w:pPr>
      <w:r>
        <w:rPr>
          <w:rFonts w:hint="eastAsia"/>
          <w:sz w:val="28"/>
          <w:szCs w:val="28"/>
        </w:rPr>
        <w:t xml:space="preserve">地址：安徽省马鞍山市和县历阳镇陋室西街328号文化大厦旁安徽和州控股集团有限公司         </w:t>
      </w:r>
    </w:p>
    <w:p>
      <w:pPr>
        <w:ind w:firstLine="560" w:firstLineChars="200"/>
        <w:rPr>
          <w:sz w:val="28"/>
          <w:szCs w:val="28"/>
        </w:rPr>
      </w:pPr>
      <w:r>
        <w:rPr>
          <w:rFonts w:hint="eastAsia"/>
          <w:sz w:val="28"/>
          <w:szCs w:val="28"/>
        </w:rPr>
        <w:t>联系人：</w:t>
      </w:r>
      <w:r>
        <w:rPr>
          <w:rFonts w:hint="eastAsia"/>
          <w:sz w:val="28"/>
          <w:szCs w:val="28"/>
          <w:lang w:val="en-US" w:eastAsia="zh-CN"/>
        </w:rPr>
        <w:t xml:space="preserve">单乃旺   </w:t>
      </w:r>
      <w:r>
        <w:rPr>
          <w:rFonts w:hint="eastAsia"/>
          <w:sz w:val="28"/>
          <w:szCs w:val="28"/>
        </w:rPr>
        <w:t xml:space="preserve">钱锦              </w:t>
      </w:r>
    </w:p>
    <w:p>
      <w:pPr>
        <w:ind w:firstLine="560" w:firstLineChars="200"/>
        <w:rPr>
          <w:rFonts w:hint="default"/>
          <w:sz w:val="28"/>
          <w:szCs w:val="28"/>
          <w:lang w:val="en-US" w:eastAsia="zh-CN"/>
        </w:rPr>
      </w:pPr>
      <w:r>
        <w:rPr>
          <w:rFonts w:hint="eastAsia"/>
          <w:sz w:val="28"/>
          <w:szCs w:val="28"/>
        </w:rPr>
        <w:t>电话</w:t>
      </w:r>
      <w:r>
        <w:rPr>
          <w:rFonts w:hint="eastAsia"/>
          <w:sz w:val="28"/>
          <w:szCs w:val="28"/>
          <w:lang w:eastAsia="zh-CN"/>
        </w:rPr>
        <w:t>：</w:t>
      </w:r>
      <w:r>
        <w:rPr>
          <w:rFonts w:hint="eastAsia"/>
          <w:sz w:val="28"/>
          <w:szCs w:val="28"/>
          <w:lang w:val="en-US" w:eastAsia="zh-CN"/>
        </w:rPr>
        <w:t>0555-3868722    0555-3868703</w:t>
      </w: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rPr>
          <w:rFonts w:hint="eastAsia"/>
          <w:b/>
          <w:bCs/>
          <w:sz w:val="32"/>
          <w:szCs w:val="32"/>
        </w:rPr>
      </w:pPr>
    </w:p>
    <w:p>
      <w:pPr>
        <w:rPr>
          <w:rFonts w:hint="eastAsia"/>
          <w:b/>
          <w:bCs/>
          <w:sz w:val="32"/>
          <w:szCs w:val="32"/>
        </w:rPr>
      </w:pPr>
    </w:p>
    <w:p>
      <w:pPr>
        <w:rPr>
          <w:rFonts w:hint="eastAsia"/>
          <w:b/>
          <w:bCs/>
          <w:sz w:val="32"/>
          <w:szCs w:val="32"/>
        </w:rPr>
      </w:pPr>
    </w:p>
    <w:p>
      <w:pPr>
        <w:pStyle w:val="2"/>
        <w:rPr>
          <w:rFonts w:hint="eastAsia"/>
          <w:b/>
          <w:bCs/>
          <w:sz w:val="32"/>
          <w:szCs w:val="32"/>
        </w:rPr>
      </w:pPr>
    </w:p>
    <w:p>
      <w:pPr>
        <w:pStyle w:val="2"/>
        <w:rPr>
          <w:rFonts w:hint="eastAsia"/>
          <w:b/>
          <w:bCs/>
          <w:sz w:val="32"/>
          <w:szCs w:val="32"/>
        </w:rPr>
      </w:pPr>
    </w:p>
    <w:p>
      <w:pPr>
        <w:rPr>
          <w:rFonts w:hint="eastAsia"/>
          <w:b/>
          <w:bCs/>
          <w:sz w:val="32"/>
          <w:szCs w:val="32"/>
        </w:rPr>
      </w:pPr>
    </w:p>
    <w:p>
      <w:pPr>
        <w:rPr>
          <w:b/>
          <w:bCs/>
          <w:sz w:val="32"/>
          <w:szCs w:val="32"/>
        </w:rPr>
      </w:pPr>
      <w:r>
        <w:rPr>
          <w:rFonts w:hint="eastAsia"/>
          <w:b/>
          <w:bCs/>
          <w:sz w:val="32"/>
          <w:szCs w:val="32"/>
        </w:rPr>
        <w:t>附件</w:t>
      </w:r>
      <w:r>
        <w:rPr>
          <w:rFonts w:hint="eastAsia"/>
          <w:b/>
          <w:bCs/>
          <w:sz w:val="32"/>
          <w:szCs w:val="32"/>
          <w:lang w:val="en-US" w:eastAsia="zh-CN"/>
        </w:rPr>
        <w:t>1</w:t>
      </w:r>
      <w:r>
        <w:rPr>
          <w:rFonts w:hint="eastAsia"/>
          <w:b/>
          <w:bCs/>
          <w:sz w:val="32"/>
          <w:szCs w:val="32"/>
        </w:rPr>
        <w:t>：</w:t>
      </w:r>
    </w:p>
    <w:p>
      <w:pPr>
        <w:jc w:val="center"/>
        <w:rPr>
          <w:b/>
          <w:bCs/>
          <w:sz w:val="44"/>
          <w:szCs w:val="44"/>
        </w:rPr>
      </w:pPr>
      <w:r>
        <w:rPr>
          <w:rFonts w:hint="eastAsia"/>
          <w:b/>
          <w:bCs/>
          <w:sz w:val="44"/>
          <w:szCs w:val="44"/>
        </w:rPr>
        <w:t>报价单</w:t>
      </w:r>
    </w:p>
    <w:tbl>
      <w:tblPr>
        <w:tblStyle w:val="10"/>
        <w:tblpPr w:leftFromText="180" w:rightFromText="180" w:vertAnchor="text" w:horzAnchor="page" w:tblpXSpec="center" w:tblpY="438"/>
        <w:tblOverlap w:val="never"/>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857" w:type="dxa"/>
            <w:vAlign w:val="center"/>
          </w:tcPr>
          <w:p>
            <w:pPr>
              <w:jc w:val="center"/>
              <w:rPr>
                <w:sz w:val="28"/>
                <w:szCs w:val="28"/>
              </w:rPr>
            </w:pPr>
            <w:r>
              <w:rPr>
                <w:rFonts w:hint="eastAsia"/>
                <w:sz w:val="28"/>
                <w:szCs w:val="28"/>
              </w:rPr>
              <w:t>项目名称</w:t>
            </w:r>
          </w:p>
        </w:tc>
        <w:tc>
          <w:tcPr>
            <w:tcW w:w="6714" w:type="dxa"/>
            <w:vAlign w:val="center"/>
          </w:tcPr>
          <w:p>
            <w:pPr>
              <w:jc w:val="center"/>
              <w:rPr>
                <w:rFonts w:hint="eastAsia"/>
                <w:sz w:val="28"/>
                <w:szCs w:val="28"/>
                <w:lang w:val="en-US" w:eastAsia="zh-CN"/>
              </w:rPr>
            </w:pPr>
            <w:r>
              <w:rPr>
                <w:rFonts w:hint="eastAsia"/>
                <w:sz w:val="28"/>
                <w:szCs w:val="28"/>
                <w:lang w:val="en-US" w:eastAsia="zh-CN"/>
              </w:rPr>
              <w:t>马鞍山港和县港区石杨作业区公用码头工程项目</w:t>
            </w:r>
          </w:p>
          <w:p>
            <w:pPr>
              <w:jc w:val="center"/>
              <w:rPr>
                <w:rFonts w:hint="eastAsia"/>
                <w:sz w:val="28"/>
                <w:szCs w:val="28"/>
                <w:lang w:val="en-US" w:eastAsia="zh-CN"/>
              </w:rPr>
            </w:pPr>
            <w:r>
              <w:rPr>
                <w:rFonts w:hint="eastAsia"/>
                <w:sz w:val="28"/>
                <w:szCs w:val="28"/>
                <w:lang w:val="en-US" w:eastAsia="zh-CN"/>
              </w:rPr>
              <w:t>（水工建筑物工程和陆域形成与地基处理部分）</w:t>
            </w:r>
          </w:p>
          <w:p>
            <w:pPr>
              <w:jc w:val="center"/>
              <w:rPr>
                <w:sz w:val="28"/>
                <w:szCs w:val="28"/>
              </w:rPr>
            </w:pPr>
            <w:r>
              <w:rPr>
                <w:rFonts w:hint="eastAsia"/>
                <w:sz w:val="28"/>
                <w:szCs w:val="28"/>
                <w:lang w:val="en-US" w:eastAsia="zh-CN"/>
              </w:rPr>
              <w:t>可研编制服务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857" w:type="dxa"/>
            <w:vAlign w:val="center"/>
          </w:tcPr>
          <w:p>
            <w:pPr>
              <w:jc w:val="center"/>
              <w:rPr>
                <w:sz w:val="28"/>
                <w:szCs w:val="28"/>
              </w:rPr>
            </w:pPr>
            <w:r>
              <w:rPr>
                <w:rFonts w:hint="eastAsia"/>
                <w:sz w:val="28"/>
                <w:szCs w:val="28"/>
              </w:rPr>
              <w:t>供应商</w:t>
            </w:r>
          </w:p>
          <w:p>
            <w:pPr>
              <w:jc w:val="center"/>
              <w:rPr>
                <w:sz w:val="28"/>
                <w:szCs w:val="28"/>
              </w:rPr>
            </w:pPr>
            <w:r>
              <w:rPr>
                <w:rFonts w:hint="eastAsia"/>
                <w:sz w:val="28"/>
                <w:szCs w:val="28"/>
              </w:rPr>
              <w:t>名称</w:t>
            </w:r>
          </w:p>
        </w:tc>
        <w:tc>
          <w:tcPr>
            <w:tcW w:w="6714" w:type="dxa"/>
          </w:tcPr>
          <w:p>
            <w:pPr>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857" w:type="dxa"/>
            <w:vAlign w:val="center"/>
          </w:tcPr>
          <w:p>
            <w:pPr>
              <w:jc w:val="center"/>
              <w:rPr>
                <w:sz w:val="28"/>
                <w:szCs w:val="28"/>
              </w:rPr>
            </w:pPr>
            <w:r>
              <w:rPr>
                <w:rFonts w:hint="eastAsia"/>
                <w:sz w:val="28"/>
                <w:szCs w:val="28"/>
              </w:rPr>
              <w:t>总报价</w:t>
            </w:r>
          </w:p>
          <w:p>
            <w:pPr>
              <w:jc w:val="center"/>
              <w:rPr>
                <w:sz w:val="28"/>
                <w:szCs w:val="28"/>
              </w:rPr>
            </w:pPr>
            <w:r>
              <w:rPr>
                <w:rFonts w:hint="eastAsia"/>
                <w:sz w:val="28"/>
                <w:szCs w:val="28"/>
              </w:rPr>
              <w:t>（人民币）</w:t>
            </w:r>
          </w:p>
        </w:tc>
        <w:tc>
          <w:tcPr>
            <w:tcW w:w="6714" w:type="dxa"/>
          </w:tcPr>
          <w:p>
            <w:pPr>
              <w:rPr>
                <w:sz w:val="28"/>
                <w:szCs w:val="28"/>
              </w:rPr>
            </w:pPr>
            <w:r>
              <w:rPr>
                <w:rFonts w:hint="eastAsia"/>
                <w:sz w:val="28"/>
                <w:szCs w:val="28"/>
              </w:rPr>
              <w:t>总报价：</w:t>
            </w:r>
          </w:p>
          <w:p>
            <w:pPr>
              <w:rPr>
                <w:sz w:val="28"/>
                <w:szCs w:val="28"/>
              </w:rPr>
            </w:pPr>
            <w:r>
              <w:rPr>
                <w:rFonts w:hint="eastAsia"/>
                <w:sz w:val="28"/>
                <w:szCs w:val="28"/>
              </w:rPr>
              <w:t>大写：</w:t>
            </w:r>
          </w:p>
          <w:p>
            <w:pPr>
              <w:rPr>
                <w:sz w:val="28"/>
                <w:szCs w:val="28"/>
              </w:rPr>
            </w:pPr>
            <w:r>
              <w:rPr>
                <w:rFonts w:hint="eastAsia"/>
                <w:sz w:val="28"/>
                <w:szCs w:val="28"/>
              </w:rPr>
              <w:t>小写：</w:t>
            </w:r>
          </w:p>
        </w:tc>
      </w:tr>
    </w:tbl>
    <w:p>
      <w:pPr>
        <w:ind w:firstLine="560" w:firstLineChars="200"/>
        <w:rPr>
          <w:sz w:val="28"/>
          <w:szCs w:val="28"/>
        </w:rPr>
      </w:pPr>
    </w:p>
    <w:p>
      <w:pPr>
        <w:ind w:firstLine="560" w:firstLineChars="200"/>
        <w:rPr>
          <w:sz w:val="28"/>
          <w:szCs w:val="28"/>
        </w:rPr>
      </w:pPr>
      <w:r>
        <w:rPr>
          <w:rFonts w:hint="eastAsia"/>
          <w:sz w:val="28"/>
          <w:szCs w:val="28"/>
        </w:rPr>
        <w:t>若贵单位能选择我作为此次</w:t>
      </w:r>
      <w:r>
        <w:rPr>
          <w:rFonts w:hint="eastAsia"/>
          <w:sz w:val="28"/>
          <w:szCs w:val="28"/>
          <w:lang w:val="en-US" w:eastAsia="zh-CN"/>
        </w:rPr>
        <w:t>马鞍山港和县港区石杨作业区公用码头工程项目（水工建筑物工程和陆域形成与地基处理部分）可研编制服务</w:t>
      </w:r>
      <w:r>
        <w:rPr>
          <w:rFonts w:hint="eastAsia"/>
          <w:sz w:val="28"/>
          <w:szCs w:val="28"/>
        </w:rPr>
        <w:t>的供应商，我单位将承诺会按照公告的要求如期提供</w:t>
      </w:r>
      <w:r>
        <w:rPr>
          <w:rFonts w:hint="eastAsia"/>
          <w:sz w:val="28"/>
          <w:szCs w:val="28"/>
          <w:lang w:val="en-US" w:eastAsia="zh-CN"/>
        </w:rPr>
        <w:t>可研性报告。</w:t>
      </w:r>
    </w:p>
    <w:p>
      <w:pPr>
        <w:ind w:firstLine="2800" w:firstLineChars="1000"/>
        <w:rPr>
          <w:sz w:val="28"/>
          <w:szCs w:val="28"/>
        </w:rPr>
      </w:pPr>
    </w:p>
    <w:p>
      <w:pPr>
        <w:ind w:firstLine="2800" w:firstLineChars="1000"/>
        <w:rPr>
          <w:sz w:val="28"/>
          <w:szCs w:val="28"/>
        </w:rPr>
      </w:pPr>
      <w:r>
        <w:rPr>
          <w:rFonts w:hint="eastAsia"/>
          <w:sz w:val="28"/>
          <w:szCs w:val="28"/>
        </w:rPr>
        <w:t>供应商（盖章）：</w:t>
      </w:r>
    </w:p>
    <w:p>
      <w:pPr>
        <w:jc w:val="center"/>
        <w:rPr>
          <w:sz w:val="28"/>
          <w:szCs w:val="28"/>
        </w:rPr>
      </w:pPr>
      <w:r>
        <w:rPr>
          <w:rFonts w:hint="eastAsia"/>
          <w:sz w:val="28"/>
          <w:szCs w:val="28"/>
        </w:rPr>
        <w:t xml:space="preserve">                          日期：    年   月   日</w:t>
      </w:r>
    </w:p>
    <w:p>
      <w:pPr>
        <w:pStyle w:val="2"/>
        <w:rPr>
          <w:rFonts w:hint="default"/>
          <w:sz w:val="28"/>
          <w:szCs w:val="28"/>
          <w:lang w:val="en-US" w:eastAsia="zh-CN"/>
        </w:rPr>
      </w:pPr>
    </w:p>
    <w:p>
      <w:pPr>
        <w:pStyle w:val="2"/>
        <w:rPr>
          <w:rFonts w:hint="eastAsia"/>
          <w:sz w:val="28"/>
          <w:szCs w:val="28"/>
          <w:lang w:val="en-US" w:eastAsia="zh-CN"/>
        </w:rPr>
      </w:pPr>
    </w:p>
    <w:p>
      <w:pPr>
        <w:pStyle w:val="8"/>
        <w:rPr>
          <w:rFonts w:hint="eastAsia"/>
          <w:b/>
          <w:bCs/>
          <w:sz w:val="30"/>
          <w:szCs w:val="30"/>
          <w:lang w:val="en-US" w:eastAsia="zh-CN"/>
        </w:rPr>
      </w:pPr>
    </w:p>
    <w:p>
      <w:pPr>
        <w:pStyle w:val="8"/>
        <w:rPr>
          <w:rFonts w:hint="eastAsia"/>
          <w:b/>
          <w:bCs/>
          <w:sz w:val="30"/>
          <w:szCs w:val="30"/>
          <w:lang w:val="en-US" w:eastAsia="zh-CN"/>
        </w:rPr>
      </w:pPr>
      <w:r>
        <w:rPr>
          <w:rFonts w:hint="eastAsia"/>
          <w:b/>
          <w:bCs/>
          <w:sz w:val="30"/>
          <w:szCs w:val="30"/>
          <w:lang w:val="en-US" w:eastAsia="zh-CN"/>
        </w:rPr>
        <w:t>附件2：</w:t>
      </w:r>
    </w:p>
    <w:p>
      <w:pPr>
        <w:pStyle w:val="8"/>
        <w:jc w:val="center"/>
        <w:rPr>
          <w:b/>
          <w:bCs/>
        </w:rPr>
      </w:pPr>
      <w:r>
        <w:rPr>
          <w:rFonts w:hint="eastAsia"/>
          <w:b/>
          <w:bCs/>
          <w:lang w:val="en-US" w:eastAsia="zh-CN"/>
        </w:rPr>
        <w:t>马鞍山港和县港区石杨作业区公用码头工程项目可研编制服务可研编制服务评审标准</w:t>
      </w:r>
    </w:p>
    <w:tbl>
      <w:tblPr>
        <w:tblStyle w:val="9"/>
        <w:tblW w:w="613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45"/>
        <w:gridCol w:w="1027"/>
        <w:gridCol w:w="1083"/>
        <w:gridCol w:w="73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32" w:hRule="atLeast"/>
          <w:jc w:val="center"/>
        </w:trPr>
        <w:tc>
          <w:tcPr>
            <w:tcW w:w="364"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eastAsiaTheme="minorEastAsia"/>
                <w:b/>
                <w:lang w:val="en-US" w:eastAsia="zh-CN"/>
              </w:rPr>
            </w:pPr>
            <w:r>
              <w:rPr>
                <w:rFonts w:hint="eastAsia"/>
                <w:b/>
                <w:lang w:val="en-US" w:eastAsia="zh-CN"/>
              </w:rPr>
              <w:t>序号</w:t>
            </w:r>
          </w:p>
        </w:tc>
        <w:tc>
          <w:tcPr>
            <w:tcW w:w="502"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b/>
              </w:rPr>
            </w:pPr>
            <w:r>
              <w:rPr>
                <w:rFonts w:hint="eastAsia"/>
                <w:b/>
              </w:rPr>
              <w:t>评分</w:t>
            </w:r>
          </w:p>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项目</w:t>
            </w:r>
          </w:p>
        </w:tc>
        <w:tc>
          <w:tcPr>
            <w:tcW w:w="529"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满分值（分）</w:t>
            </w:r>
          </w:p>
        </w:tc>
        <w:tc>
          <w:tcPr>
            <w:tcW w:w="3603"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评分内容及标准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4" w:type="pct"/>
            <w:vAlign w:val="center"/>
          </w:tcPr>
          <w:p>
            <w:pPr>
              <w:numPr>
                <w:ilvl w:val="0"/>
                <w:numId w:val="0"/>
              </w:numPr>
              <w:spacing w:line="360" w:lineRule="auto"/>
              <w:jc w:val="center"/>
              <w:rPr>
                <w:rFonts w:hint="eastAsia" w:ascii="宋体" w:hAnsi="宋体" w:cs="Arial" w:eastAsiaTheme="minorEastAsia"/>
                <w:sz w:val="24"/>
                <w:szCs w:val="24"/>
                <w:lang w:val="en-US" w:eastAsia="zh-CN"/>
              </w:rPr>
            </w:pPr>
            <w:r>
              <w:rPr>
                <w:rFonts w:hint="eastAsia" w:ascii="宋体" w:hAnsi="宋体" w:cs="Arial"/>
                <w:sz w:val="24"/>
                <w:szCs w:val="24"/>
                <w:lang w:val="en-US" w:eastAsia="zh-CN"/>
              </w:rPr>
              <w:t>1</w:t>
            </w:r>
          </w:p>
        </w:tc>
        <w:tc>
          <w:tcPr>
            <w:tcW w:w="502" w:type="pct"/>
            <w:vAlign w:val="center"/>
          </w:tcPr>
          <w:p>
            <w:pPr>
              <w:numPr>
                <w:ilvl w:val="0"/>
                <w:numId w:val="0"/>
              </w:numPr>
              <w:spacing w:line="360" w:lineRule="auto"/>
              <w:jc w:val="center"/>
              <w:rPr>
                <w:rFonts w:hint="eastAsia" w:ascii="宋体" w:hAnsi="宋体" w:cs="Arial"/>
                <w:sz w:val="24"/>
                <w:szCs w:val="24"/>
              </w:rPr>
            </w:pPr>
            <w:r>
              <w:rPr>
                <w:rFonts w:hint="eastAsia" w:ascii="宋体" w:hAnsi="宋体" w:cs="Arial"/>
                <w:sz w:val="24"/>
                <w:szCs w:val="24"/>
              </w:rPr>
              <w:t>服务</w:t>
            </w:r>
          </w:p>
          <w:p>
            <w:pPr>
              <w:numPr>
                <w:ilvl w:val="0"/>
                <w:numId w:val="0"/>
              </w:numPr>
              <w:spacing w:line="360" w:lineRule="auto"/>
              <w:jc w:val="center"/>
              <w:rPr>
                <w:rFonts w:ascii="宋体" w:hAnsi="宋体" w:cs="Arial"/>
                <w:sz w:val="24"/>
                <w:szCs w:val="24"/>
              </w:rPr>
            </w:pPr>
            <w:r>
              <w:rPr>
                <w:rFonts w:hint="eastAsia" w:ascii="宋体" w:hAnsi="宋体" w:cs="Arial"/>
                <w:sz w:val="24"/>
                <w:szCs w:val="24"/>
              </w:rPr>
              <w:t>方案</w:t>
            </w:r>
          </w:p>
        </w:tc>
        <w:tc>
          <w:tcPr>
            <w:tcW w:w="529" w:type="pct"/>
            <w:vAlign w:val="center"/>
          </w:tcPr>
          <w:p>
            <w:pPr>
              <w:spacing w:line="360" w:lineRule="auto"/>
              <w:jc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25</w:t>
            </w:r>
          </w:p>
        </w:tc>
        <w:tc>
          <w:tcPr>
            <w:tcW w:w="3603"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lang w:eastAsia="zh-CN"/>
              </w:rPr>
            </w:pPr>
            <w:r>
              <w:rPr>
                <w:rFonts w:hint="eastAsia" w:ascii="宋体" w:hAnsi="宋体"/>
                <w:sz w:val="24"/>
                <w:szCs w:val="24"/>
              </w:rPr>
              <w:t>1.1对</w:t>
            </w:r>
            <w:r>
              <w:rPr>
                <w:rFonts w:hint="eastAsia" w:ascii="宋体" w:hAnsi="宋体"/>
                <w:sz w:val="24"/>
                <w:szCs w:val="24"/>
                <w:lang w:val="en-US" w:eastAsia="zh-CN"/>
              </w:rPr>
              <w:t>本项目的理解和总体设计思路、关键问题及对策措施进行分析</w:t>
            </w:r>
            <w:r>
              <w:rPr>
                <w:rFonts w:hint="eastAsia" w:ascii="宋体" w:hAnsi="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本项目情况分析</w:t>
            </w:r>
            <w:r>
              <w:rPr>
                <w:rFonts w:hint="eastAsia" w:ascii="宋体" w:hAnsi="宋体"/>
                <w:sz w:val="24"/>
                <w:szCs w:val="24"/>
                <w:lang w:eastAsia="zh-CN"/>
              </w:rPr>
              <w:t>内容完整全面、科学合理的得</w:t>
            </w:r>
            <w:r>
              <w:rPr>
                <w:rFonts w:hint="eastAsia" w:ascii="宋体" w:hAnsi="宋体"/>
                <w:sz w:val="24"/>
                <w:szCs w:val="24"/>
                <w:lang w:val="en-US" w:eastAsia="zh-CN"/>
              </w:rPr>
              <w:t>7-10</w:t>
            </w:r>
            <w:r>
              <w:rPr>
                <w:rFonts w:hint="eastAsia" w:ascii="宋体" w:hAnsi="宋体"/>
                <w:sz w:val="24"/>
                <w:szCs w:val="24"/>
                <w:lang w:eastAsia="zh-CN"/>
              </w:rPr>
              <w:t>分；</w:t>
            </w:r>
          </w:p>
          <w:p>
            <w:pPr>
              <w:keepNext w:val="0"/>
              <w:keepLines w:val="0"/>
              <w:pageBreakBefore w:val="0"/>
              <w:widowControl w:val="0"/>
              <w:numPr>
                <w:ilvl w:val="0"/>
                <w:numId w:val="3"/>
              </w:numPr>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lang w:val="en-US" w:eastAsia="zh-CN"/>
              </w:rPr>
              <w:t>本项目情况分析</w:t>
            </w:r>
            <w:r>
              <w:rPr>
                <w:rFonts w:hint="eastAsia" w:ascii="宋体" w:hAnsi="宋体"/>
                <w:sz w:val="24"/>
                <w:szCs w:val="24"/>
                <w:lang w:eastAsia="zh-CN"/>
              </w:rPr>
              <w:t>内容较完整全面、较科学合理的，</w:t>
            </w:r>
            <w:r>
              <w:rPr>
                <w:rFonts w:hint="eastAsia" w:ascii="宋体" w:hAnsi="宋体"/>
                <w:sz w:val="24"/>
                <w:szCs w:val="24"/>
                <w:lang w:val="en-US" w:eastAsia="zh-CN"/>
              </w:rPr>
              <w:t>得4-6</w:t>
            </w:r>
            <w:r>
              <w:rPr>
                <w:rFonts w:hint="eastAsia" w:ascii="宋体" w:hAnsi="宋体"/>
                <w:sz w:val="24"/>
                <w:szCs w:val="24"/>
                <w:lang w:eastAsia="zh-CN"/>
              </w:rPr>
              <w:t>分；</w:t>
            </w:r>
          </w:p>
          <w:p>
            <w:pPr>
              <w:keepNext w:val="0"/>
              <w:keepLines w:val="0"/>
              <w:pageBreakBefore w:val="0"/>
              <w:widowControl w:val="0"/>
              <w:numPr>
                <w:ilvl w:val="0"/>
                <w:numId w:val="3"/>
              </w:numPr>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lang w:val="en-US" w:eastAsia="zh-CN"/>
              </w:rPr>
              <w:t>本项目分析</w:t>
            </w:r>
            <w:r>
              <w:rPr>
                <w:rFonts w:hint="eastAsia" w:ascii="宋体" w:hAnsi="宋体"/>
                <w:sz w:val="24"/>
                <w:szCs w:val="24"/>
                <w:lang w:eastAsia="zh-CN"/>
              </w:rPr>
              <w:t>内容有待完善的得</w:t>
            </w:r>
            <w:r>
              <w:rPr>
                <w:rFonts w:hint="eastAsia" w:ascii="宋体" w:hAnsi="宋体"/>
                <w:sz w:val="24"/>
                <w:szCs w:val="24"/>
                <w:lang w:val="en-US" w:eastAsia="zh-CN"/>
              </w:rPr>
              <w:t>1-3</w:t>
            </w:r>
            <w:r>
              <w:rPr>
                <w:rFonts w:hint="eastAsia" w:ascii="宋体" w:hAnsi="宋体"/>
                <w:sz w:val="24"/>
                <w:szCs w:val="24"/>
                <w:lang w:eastAsia="zh-CN"/>
              </w:rPr>
              <w:t>分；</w:t>
            </w:r>
          </w:p>
          <w:p>
            <w:pPr>
              <w:keepNext w:val="0"/>
              <w:keepLines w:val="0"/>
              <w:pageBreakBefore w:val="0"/>
              <w:widowControl w:val="0"/>
              <w:numPr>
                <w:ilvl w:val="0"/>
                <w:numId w:val="3"/>
              </w:numPr>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1.2对本项目工程的质量控制</w:t>
            </w:r>
            <w:r>
              <w:rPr>
                <w:rFonts w:hint="eastAsia" w:ascii="宋体" w:hAnsi="宋体"/>
                <w:sz w:val="24"/>
                <w:szCs w:val="24"/>
                <w:lang w:eastAsia="zh-CN"/>
              </w:rPr>
              <w:t>、</w:t>
            </w:r>
            <w:r>
              <w:rPr>
                <w:rFonts w:hint="eastAsia" w:ascii="宋体" w:hAnsi="宋体"/>
                <w:sz w:val="24"/>
                <w:szCs w:val="24"/>
                <w:lang w:val="en-US" w:eastAsia="zh-CN"/>
              </w:rPr>
              <w:t>进度计划及进度保证措施</w:t>
            </w:r>
            <w:r>
              <w:rPr>
                <w:rFonts w:hint="eastAsia" w:ascii="宋体" w:hAnsi="宋体"/>
                <w:sz w:val="24"/>
                <w:szCs w:val="24"/>
              </w:rPr>
              <w:t>方案：</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（1）质量控制</w:t>
            </w:r>
            <w:r>
              <w:rPr>
                <w:rFonts w:hint="eastAsia" w:ascii="宋体" w:hAnsi="宋体"/>
                <w:sz w:val="24"/>
                <w:szCs w:val="24"/>
                <w:lang w:eastAsia="zh-CN"/>
              </w:rPr>
              <w:t>、</w:t>
            </w:r>
            <w:r>
              <w:rPr>
                <w:rFonts w:hint="eastAsia" w:ascii="宋体" w:hAnsi="宋体"/>
                <w:sz w:val="24"/>
                <w:szCs w:val="24"/>
                <w:lang w:val="en-US" w:eastAsia="zh-CN"/>
              </w:rPr>
              <w:t>进度计划及保证措施</w:t>
            </w:r>
            <w:r>
              <w:rPr>
                <w:rFonts w:hint="eastAsia" w:ascii="宋体" w:hAnsi="宋体"/>
                <w:sz w:val="24"/>
                <w:szCs w:val="24"/>
              </w:rPr>
              <w:t>方案完整、合理有效且有很强操作性的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7-10</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（2）质量控制</w:t>
            </w:r>
            <w:r>
              <w:rPr>
                <w:rFonts w:hint="eastAsia" w:ascii="宋体" w:hAnsi="宋体"/>
                <w:sz w:val="24"/>
                <w:szCs w:val="24"/>
                <w:lang w:eastAsia="zh-CN"/>
              </w:rPr>
              <w:t>、</w:t>
            </w:r>
            <w:r>
              <w:rPr>
                <w:rFonts w:hint="eastAsia" w:ascii="宋体" w:hAnsi="宋体"/>
                <w:sz w:val="24"/>
                <w:szCs w:val="24"/>
                <w:lang w:val="en-US" w:eastAsia="zh-CN"/>
              </w:rPr>
              <w:t>进度计划及保证措施</w:t>
            </w:r>
            <w:r>
              <w:rPr>
                <w:rFonts w:hint="eastAsia" w:ascii="宋体" w:hAnsi="宋体"/>
                <w:sz w:val="24"/>
                <w:szCs w:val="24"/>
              </w:rPr>
              <w:t>方案较好且有操作性的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4-6</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（3）质量控制</w:t>
            </w:r>
            <w:r>
              <w:rPr>
                <w:rFonts w:hint="eastAsia" w:ascii="宋体" w:hAnsi="宋体"/>
                <w:sz w:val="24"/>
                <w:szCs w:val="24"/>
                <w:lang w:eastAsia="zh-CN"/>
              </w:rPr>
              <w:t>、</w:t>
            </w:r>
            <w:r>
              <w:rPr>
                <w:rFonts w:hint="eastAsia" w:ascii="宋体" w:hAnsi="宋体"/>
                <w:sz w:val="24"/>
                <w:szCs w:val="24"/>
                <w:lang w:val="en-US" w:eastAsia="zh-CN"/>
              </w:rPr>
              <w:t>进度计划及保证措施</w:t>
            </w:r>
            <w:r>
              <w:rPr>
                <w:rFonts w:hint="eastAsia" w:ascii="宋体" w:hAnsi="宋体"/>
                <w:sz w:val="24"/>
                <w:szCs w:val="24"/>
              </w:rPr>
              <w:t>方案内容欠缺、有待调整的得</w:t>
            </w:r>
            <w:r>
              <w:rPr>
                <w:rFonts w:hint="eastAsia" w:ascii="宋体" w:hAnsi="宋体"/>
                <w:sz w:val="24"/>
                <w:szCs w:val="24"/>
                <w:lang w:val="en-US" w:eastAsia="zh-CN"/>
              </w:rPr>
              <w:t>1-3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rPr>
            </w:pPr>
            <w:r>
              <w:rPr>
                <w:rFonts w:hint="eastAsia" w:ascii="宋体" w:hAnsi="宋体"/>
                <w:sz w:val="24"/>
                <w:szCs w:val="24"/>
              </w:rPr>
              <w:t>1.3对本项目制定的后续服务方案</w:t>
            </w:r>
          </w:p>
          <w:p>
            <w:pPr>
              <w:keepNext w:val="0"/>
              <w:keepLines w:val="0"/>
              <w:pageBreakBefore w:val="0"/>
              <w:widowControl w:val="0"/>
              <w:numPr>
                <w:ilvl w:val="0"/>
                <w:numId w:val="4"/>
              </w:numPr>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制定的后续服务方案</w:t>
            </w:r>
            <w:r>
              <w:rPr>
                <w:rFonts w:hint="eastAsia" w:ascii="宋体" w:hAnsi="宋体"/>
                <w:sz w:val="24"/>
                <w:szCs w:val="24"/>
              </w:rPr>
              <w:t>内容齐全、完整，操作性强，服务快捷、便利的得4-5分；</w:t>
            </w:r>
          </w:p>
          <w:p>
            <w:pPr>
              <w:keepNext w:val="0"/>
              <w:keepLines w:val="0"/>
              <w:pageBreakBefore w:val="0"/>
              <w:widowControl w:val="0"/>
              <w:numPr>
                <w:ilvl w:val="0"/>
                <w:numId w:val="4"/>
              </w:numPr>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制定的后续服务方案内容基本完整、操作性及便捷程度较为一般的得2-3分；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（3）制定的后续服务方案内容欠缺、有待调整的得</w:t>
            </w:r>
            <w:r>
              <w:rPr>
                <w:rFonts w:hint="eastAsia" w:ascii="宋体" w:hAnsi="宋体"/>
                <w:sz w:val="24"/>
                <w:szCs w:val="24"/>
                <w:lang w:val="en-US" w:eastAsia="zh-CN"/>
              </w:rPr>
              <w:t>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pStyle w:val="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4" w:type="pct"/>
            <w:vAlign w:val="center"/>
          </w:tcPr>
          <w:p>
            <w:pPr>
              <w:numPr>
                <w:ilvl w:val="0"/>
                <w:numId w:val="0"/>
              </w:numPr>
              <w:spacing w:line="360" w:lineRule="auto"/>
              <w:ind w:left="0" w:leftChars="0" w:firstLine="0" w:firstLineChars="0"/>
              <w:jc w:val="center"/>
              <w:rPr>
                <w:rFonts w:hint="eastAsia"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2</w:t>
            </w:r>
          </w:p>
        </w:tc>
        <w:tc>
          <w:tcPr>
            <w:tcW w:w="502" w:type="pct"/>
            <w:vAlign w:val="center"/>
          </w:tcPr>
          <w:p>
            <w:pPr>
              <w:numPr>
                <w:ilvl w:val="0"/>
                <w:numId w:val="0"/>
              </w:numPr>
              <w:spacing w:line="360" w:lineRule="auto"/>
              <w:ind w:left="0" w:leftChars="0" w:firstLine="0" w:firstLineChars="0"/>
              <w:jc w:val="center"/>
              <w:rPr>
                <w:rFonts w:hint="eastAsia" w:ascii="宋体" w:hAnsi="宋体"/>
                <w:bCs/>
                <w:sz w:val="24"/>
                <w:szCs w:val="24"/>
                <w:lang w:val="en-US" w:eastAsia="zh-CN"/>
              </w:rPr>
            </w:pPr>
            <w:r>
              <w:rPr>
                <w:rFonts w:hint="eastAsia" w:ascii="宋体" w:hAnsi="宋体"/>
                <w:bCs/>
                <w:sz w:val="24"/>
                <w:szCs w:val="24"/>
                <w:lang w:val="en-US" w:eastAsia="zh-CN"/>
              </w:rPr>
              <w:t>时效</w:t>
            </w:r>
          </w:p>
          <w:p>
            <w:pPr>
              <w:numPr>
                <w:ilvl w:val="0"/>
                <w:numId w:val="0"/>
              </w:numPr>
              <w:spacing w:line="360" w:lineRule="auto"/>
              <w:ind w:left="0" w:leftChars="0" w:firstLine="0" w:firstLineChars="0"/>
              <w:jc w:val="center"/>
              <w:rPr>
                <w:rFonts w:hint="eastAsia"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要求</w:t>
            </w:r>
          </w:p>
        </w:tc>
        <w:tc>
          <w:tcPr>
            <w:tcW w:w="529" w:type="pct"/>
            <w:vAlign w:val="center"/>
          </w:tcPr>
          <w:p>
            <w:pPr>
              <w:spacing w:line="360" w:lineRule="auto"/>
              <w:jc w:val="center"/>
              <w:rPr>
                <w:rFonts w:hint="eastAsia" w:ascii="宋体" w:hAnsi="宋体" w:eastAsia="宋体" w:cstheme="minorBidi"/>
                <w:bCs/>
                <w:kern w:val="2"/>
                <w:sz w:val="24"/>
                <w:szCs w:val="24"/>
                <w:lang w:val="en-US" w:eastAsia="zh-CN" w:bidi="ar-SA"/>
              </w:rPr>
            </w:pPr>
            <w:r>
              <w:rPr>
                <w:rFonts w:hint="eastAsia" w:ascii="宋体" w:hAnsi="宋体"/>
                <w:sz w:val="24"/>
                <w:szCs w:val="24"/>
                <w:lang w:val="en-US" w:eastAsia="zh-CN"/>
              </w:rPr>
              <w:t>5</w:t>
            </w:r>
          </w:p>
        </w:tc>
        <w:tc>
          <w:tcPr>
            <w:tcW w:w="3603"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jc w:val="center"/>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jc w:val="center"/>
              <w:textAlignment w:val="auto"/>
              <w:rPr>
                <w:rFonts w:hint="eastAsia" w:ascii="宋体" w:hAnsi="宋体" w:cs="宋体"/>
                <w:bCs/>
                <w:sz w:val="24"/>
                <w:szCs w:val="24"/>
              </w:rPr>
            </w:pPr>
            <w:r>
              <w:rPr>
                <w:rFonts w:hint="eastAsia" w:ascii="宋体" w:hAnsi="宋体" w:cs="宋体"/>
                <w:sz w:val="24"/>
                <w:szCs w:val="24"/>
              </w:rPr>
              <w:t>5.</w:t>
            </w:r>
            <w:r>
              <w:rPr>
                <w:rFonts w:hint="eastAsia" w:ascii="宋体" w:hAnsi="宋体" w:cs="宋体"/>
                <w:bCs/>
                <w:sz w:val="24"/>
                <w:szCs w:val="24"/>
                <w:lang w:val="en-US" w:eastAsia="zh-CN"/>
              </w:rPr>
              <w:t>1供应商能够提供承诺书，承诺在公开比选中标后三个工作日提供可研编制报告，最多得5分，无法承诺的得0分。</w:t>
            </w:r>
          </w:p>
          <w:p>
            <w:pPr>
              <w:pStyle w:val="2"/>
              <w:jc w:val="cente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4" w:type="pct"/>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3</w:t>
            </w:r>
          </w:p>
        </w:tc>
        <w:tc>
          <w:tcPr>
            <w:tcW w:w="502" w:type="pct"/>
            <w:vAlign w:val="center"/>
          </w:tcPr>
          <w:p>
            <w:pPr>
              <w:spacing w:line="360" w:lineRule="auto"/>
              <w:jc w:val="center"/>
              <w:rPr>
                <w:rFonts w:ascii="宋体" w:hAnsi="宋体"/>
                <w:sz w:val="24"/>
                <w:szCs w:val="24"/>
              </w:rPr>
            </w:pPr>
            <w:r>
              <w:rPr>
                <w:rFonts w:hint="eastAsia" w:ascii="宋体" w:hAnsi="宋体"/>
                <w:sz w:val="24"/>
                <w:szCs w:val="24"/>
              </w:rPr>
              <w:t>人员力量情况</w:t>
            </w:r>
          </w:p>
        </w:tc>
        <w:tc>
          <w:tcPr>
            <w:tcW w:w="529"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3603"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3.1拟派本项目人员力量：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（1）拟派项目负责人</w:t>
            </w:r>
            <w:r>
              <w:rPr>
                <w:rFonts w:hint="eastAsia" w:ascii="宋体" w:hAnsi="宋体" w:cs="宋体"/>
                <w:sz w:val="24"/>
                <w:szCs w:val="24"/>
                <w:lang w:val="en-US" w:eastAsia="zh-CN"/>
              </w:rPr>
              <w:t>具有注册咨询师得10分，本项最多</w:t>
            </w:r>
            <w:r>
              <w:rPr>
                <w:rFonts w:hint="eastAsia" w:ascii="宋体" w:hAnsi="宋体" w:cs="宋体"/>
                <w:sz w:val="24"/>
                <w:szCs w:val="24"/>
              </w:rPr>
              <w:t>得</w:t>
            </w:r>
            <w:r>
              <w:rPr>
                <w:rFonts w:hint="eastAsia" w:ascii="宋体" w:hAnsi="宋体" w:cs="宋体"/>
                <w:sz w:val="24"/>
                <w:szCs w:val="24"/>
                <w:lang w:val="en-US" w:eastAsia="zh-CN"/>
              </w:rPr>
              <w:t>10</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rPr>
              <w:t>（2）除项目负责人外，项目团队成员中：具有建筑工程类中级及以上职称，</w:t>
            </w:r>
            <w:r>
              <w:rPr>
                <w:rFonts w:hint="eastAsia" w:ascii="宋体" w:hAnsi="宋体" w:cs="宋体"/>
                <w:sz w:val="24"/>
                <w:szCs w:val="24"/>
                <w:lang w:val="en-US" w:eastAsia="zh-CN"/>
              </w:rPr>
              <w:t>每有一名</w:t>
            </w:r>
            <w:r>
              <w:rPr>
                <w:rFonts w:hint="eastAsia" w:ascii="宋体" w:hAnsi="宋体" w:cs="宋体"/>
                <w:sz w:val="24"/>
                <w:szCs w:val="24"/>
                <w:lang w:eastAsia="zh-CN"/>
              </w:rPr>
              <w:t>得</w:t>
            </w:r>
            <w:r>
              <w:rPr>
                <w:rFonts w:hint="eastAsia" w:ascii="宋体" w:hAnsi="宋体" w:cs="宋体"/>
                <w:sz w:val="24"/>
                <w:szCs w:val="24"/>
                <w:lang w:val="en-US" w:eastAsia="zh-CN"/>
              </w:rPr>
              <w:t>5</w:t>
            </w:r>
            <w:r>
              <w:rPr>
                <w:rFonts w:hint="eastAsia" w:ascii="宋体" w:hAnsi="宋体" w:cs="宋体"/>
                <w:sz w:val="24"/>
                <w:szCs w:val="24"/>
                <w:lang w:eastAsia="zh-CN"/>
              </w:rPr>
              <w:t>分，</w:t>
            </w:r>
            <w:r>
              <w:rPr>
                <w:rFonts w:hint="eastAsia" w:ascii="宋体" w:hAnsi="宋体" w:cs="宋体"/>
                <w:sz w:val="24"/>
                <w:szCs w:val="24"/>
                <w:lang w:val="en-US" w:eastAsia="zh-CN"/>
              </w:rPr>
              <w:t>最多15分。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本项最高得</w:t>
            </w:r>
            <w:r>
              <w:rPr>
                <w:rFonts w:hint="eastAsia" w:ascii="宋体" w:hAnsi="宋体" w:cs="宋体"/>
                <w:sz w:val="24"/>
                <w:szCs w:val="24"/>
                <w:lang w:val="en-US" w:eastAsia="zh-CN"/>
              </w:rPr>
              <w:t>25</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注：</w:t>
            </w:r>
            <w:r>
              <w:rPr>
                <w:rFonts w:hint="eastAsia" w:ascii="宋体" w:hAnsi="宋体" w:cs="宋体"/>
                <w:b/>
                <w:color w:val="FF0000"/>
                <w:sz w:val="24"/>
                <w:szCs w:val="24"/>
              </w:rPr>
              <w:t>须满足以下条件：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 xml:space="preserve">① </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文件中提供为本项目服务人员的专业资格证书、技术职称证书复印件或扫描件。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②拟派本项目服务人员须注册在</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单位，且在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文件中提供连续近3个月（2023年1月以来，任意3个月）在该单位缴纳社会保障金的证明材料。</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③若</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为事业单位，不能提供缴纳社保的相关证明材料的，需提供加盖当地人社部门盖章的职工花名册原件或人社部门出具的连续近3个月（2023年1月以来，任意3个月）为其缴纳社会保障金的证明材料复印件。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④退休人员须提供退休证明及返聘合同材料复印件或扫描件。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sz w:val="24"/>
                <w:szCs w:val="24"/>
              </w:rPr>
            </w:pPr>
            <w:r>
              <w:rPr>
                <w:rFonts w:hint="eastAsia" w:ascii="宋体" w:hAnsi="宋体" w:cs="宋体"/>
                <w:b/>
                <w:bCs/>
                <w:color w:val="FF0000"/>
                <w:sz w:val="24"/>
                <w:szCs w:val="24"/>
              </w:rPr>
              <w:t>未提供以上证明材料或提供的材料不符合要求的，评审小组不予计分。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4" w:type="pct"/>
            <w:vAlign w:val="center"/>
          </w:tcPr>
          <w:p>
            <w:pPr>
              <w:spacing w:line="360" w:lineRule="auto"/>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4</w:t>
            </w:r>
          </w:p>
        </w:tc>
        <w:tc>
          <w:tcPr>
            <w:tcW w:w="502" w:type="pct"/>
            <w:vAlign w:val="center"/>
          </w:tcPr>
          <w:p>
            <w:pPr>
              <w:spacing w:line="360" w:lineRule="auto"/>
              <w:jc w:val="center"/>
              <w:rPr>
                <w:rFonts w:hint="eastAsia" w:ascii="宋体" w:hAnsi="宋体"/>
                <w:bCs/>
                <w:sz w:val="24"/>
                <w:szCs w:val="24"/>
                <w:lang w:val="en-US" w:eastAsia="zh-CN"/>
              </w:rPr>
            </w:pPr>
            <w:r>
              <w:rPr>
                <w:rFonts w:hint="eastAsia" w:ascii="宋体" w:hAnsi="宋体"/>
                <w:bCs/>
                <w:sz w:val="24"/>
                <w:szCs w:val="24"/>
                <w:lang w:val="en-US" w:eastAsia="zh-CN"/>
              </w:rPr>
              <w:t>供应商</w:t>
            </w:r>
          </w:p>
          <w:p>
            <w:pPr>
              <w:spacing w:line="360" w:lineRule="auto"/>
              <w:jc w:val="center"/>
              <w:rPr>
                <w:rFonts w:ascii="宋体" w:hAnsi="宋体"/>
                <w:bCs/>
                <w:sz w:val="24"/>
                <w:szCs w:val="24"/>
              </w:rPr>
            </w:pPr>
            <w:r>
              <w:rPr>
                <w:rFonts w:hint="eastAsia" w:ascii="宋体" w:hAnsi="宋体"/>
                <w:bCs/>
                <w:sz w:val="24"/>
                <w:szCs w:val="24"/>
              </w:rPr>
              <w:t>业绩</w:t>
            </w:r>
          </w:p>
        </w:tc>
        <w:tc>
          <w:tcPr>
            <w:tcW w:w="529" w:type="pct"/>
            <w:vAlign w:val="center"/>
          </w:tcPr>
          <w:p>
            <w:pPr>
              <w:spacing w:line="360" w:lineRule="auto"/>
              <w:jc w:val="center"/>
              <w:rPr>
                <w:rFonts w:hint="default" w:ascii="宋体" w:hAnsi="宋体" w:eastAsia="宋体"/>
                <w:bCs/>
                <w:sz w:val="24"/>
                <w:szCs w:val="24"/>
                <w:lang w:val="en-US" w:eastAsia="zh-CN"/>
              </w:rPr>
            </w:pPr>
            <w:r>
              <w:rPr>
                <w:rFonts w:hint="eastAsia" w:ascii="宋体" w:hAnsi="宋体"/>
                <w:bCs/>
                <w:sz w:val="24"/>
                <w:szCs w:val="24"/>
                <w:lang w:val="en-US" w:eastAsia="zh-CN"/>
              </w:rPr>
              <w:t>25</w:t>
            </w:r>
          </w:p>
        </w:tc>
        <w:tc>
          <w:tcPr>
            <w:tcW w:w="3603"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sz w:val="24"/>
                <w:szCs w:val="24"/>
              </w:rPr>
            </w:pPr>
            <w:r>
              <w:rPr>
                <w:rFonts w:hint="eastAsia" w:ascii="宋体" w:hAnsi="宋体"/>
                <w:sz w:val="24"/>
                <w:szCs w:val="24"/>
              </w:rPr>
              <w:t>4.1</w:t>
            </w:r>
            <w:r>
              <w:rPr>
                <w:rFonts w:hint="eastAsia" w:ascii="宋体" w:hAnsi="宋体"/>
                <w:sz w:val="24"/>
                <w:szCs w:val="24"/>
                <w:lang w:val="en-US" w:eastAsia="zh-CN"/>
              </w:rPr>
              <w:t>供应商</w:t>
            </w:r>
            <w:r>
              <w:rPr>
                <w:rFonts w:hint="eastAsia" w:ascii="宋体" w:hAnsi="宋体"/>
                <w:sz w:val="24"/>
                <w:szCs w:val="24"/>
              </w:rPr>
              <w:t>自202</w:t>
            </w:r>
            <w:r>
              <w:rPr>
                <w:rFonts w:hint="eastAsia" w:ascii="宋体" w:hAnsi="宋体"/>
                <w:sz w:val="24"/>
                <w:szCs w:val="24"/>
                <w:lang w:val="en-US" w:eastAsia="zh-CN"/>
              </w:rPr>
              <w:t>1</w:t>
            </w:r>
            <w:r>
              <w:rPr>
                <w:rFonts w:hint="eastAsia" w:ascii="宋体" w:hAnsi="宋体"/>
                <w:sz w:val="24"/>
                <w:szCs w:val="24"/>
              </w:rPr>
              <w:t>年1月1日(含)以来（以合同签订日期为准，无合同签订日期评审小组不予计分</w:t>
            </w:r>
            <w:r>
              <w:rPr>
                <w:rFonts w:hint="eastAsia" w:ascii="宋体" w:hAnsi="宋体"/>
                <w:sz w:val="24"/>
                <w:szCs w:val="24"/>
                <w:lang w:eastAsia="zh-CN"/>
              </w:rPr>
              <w:t>）</w:t>
            </w:r>
            <w:r>
              <w:rPr>
                <w:rFonts w:hint="eastAsia" w:ascii="宋体" w:hAnsi="宋体"/>
                <w:sz w:val="24"/>
                <w:szCs w:val="24"/>
              </w:rPr>
              <w:t>承担过</w:t>
            </w:r>
            <w:r>
              <w:rPr>
                <w:rFonts w:hint="eastAsia" w:ascii="宋体" w:hAnsi="宋体"/>
                <w:sz w:val="24"/>
                <w:szCs w:val="24"/>
                <w:lang w:val="en-US" w:eastAsia="zh-CN"/>
              </w:rPr>
              <w:t>类似项目</w:t>
            </w:r>
            <w:r>
              <w:rPr>
                <w:rFonts w:hint="eastAsia" w:ascii="宋体" w:hAnsi="宋体"/>
                <w:sz w:val="24"/>
                <w:szCs w:val="24"/>
              </w:rPr>
              <w:t>的可研报告编制服务的</w:t>
            </w:r>
            <w:r>
              <w:rPr>
                <w:rFonts w:hint="eastAsia" w:ascii="宋体" w:hAnsi="宋体"/>
                <w:sz w:val="24"/>
                <w:szCs w:val="24"/>
                <w:lang w:val="en-US" w:eastAsia="zh-CN"/>
              </w:rPr>
              <w:t>，</w:t>
            </w:r>
            <w:r>
              <w:rPr>
                <w:rFonts w:hint="eastAsia" w:ascii="宋体" w:hAnsi="宋体"/>
                <w:sz w:val="24"/>
                <w:szCs w:val="24"/>
              </w:rPr>
              <w:t>每提供一个得</w:t>
            </w:r>
            <w:r>
              <w:rPr>
                <w:rFonts w:hint="eastAsia" w:ascii="宋体" w:hAnsi="宋体"/>
                <w:sz w:val="24"/>
                <w:szCs w:val="24"/>
                <w:lang w:val="en-US" w:eastAsia="zh-CN"/>
              </w:rPr>
              <w:t>5</w:t>
            </w:r>
            <w:r>
              <w:rPr>
                <w:rFonts w:hint="eastAsia" w:ascii="宋体" w:hAnsi="宋体"/>
                <w:sz w:val="24"/>
                <w:szCs w:val="24"/>
              </w:rPr>
              <w:t>分，本项最多可以得</w:t>
            </w:r>
            <w:r>
              <w:rPr>
                <w:rFonts w:hint="eastAsia" w:ascii="宋体" w:hAnsi="宋体"/>
                <w:sz w:val="24"/>
                <w:szCs w:val="24"/>
                <w:lang w:val="en-US" w:eastAsia="zh-CN"/>
              </w:rPr>
              <w:t>25</w:t>
            </w:r>
            <w:r>
              <w:rPr>
                <w:rFonts w:hint="eastAsia" w:ascii="宋体" w:hAnsi="宋体"/>
                <w:sz w:val="24"/>
                <w:szCs w:val="24"/>
              </w:rPr>
              <w:t>分，不提供不得分。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color w:val="FF0000"/>
                <w:sz w:val="24"/>
                <w:szCs w:val="24"/>
              </w:rPr>
            </w:pPr>
            <w:r>
              <w:rPr>
                <w:rFonts w:hint="eastAsia" w:ascii="宋体" w:hAnsi="宋体" w:cs="宋体"/>
                <w:b/>
                <w:color w:val="FF0000"/>
                <w:sz w:val="24"/>
                <w:szCs w:val="24"/>
              </w:rPr>
              <w:t>注：</w:t>
            </w:r>
            <w:r>
              <w:rPr>
                <w:rFonts w:hint="eastAsia" w:ascii="宋体" w:hAnsi="宋体" w:cs="宋体"/>
                <w:b/>
                <w:color w:val="FF0000"/>
                <w:sz w:val="24"/>
                <w:szCs w:val="24"/>
                <w:lang w:val="en-US" w:eastAsia="zh-CN"/>
              </w:rPr>
              <w:t>响应</w:t>
            </w:r>
            <w:r>
              <w:rPr>
                <w:rFonts w:hint="eastAsia" w:ascii="宋体" w:hAnsi="宋体" w:cs="宋体"/>
                <w:b/>
                <w:color w:val="FF0000"/>
                <w:sz w:val="24"/>
                <w:szCs w:val="24"/>
              </w:rPr>
              <w:t>文件中须提供合同 （包含合同首页、合同内容页 、项目投资额以及盖章页）的复印件，若合同无法清晰反映项目内容的，须另行提供合同甲方出具的证明材料并加盖公章（盖章单位与合同甲方名称一致）格式自拟，未提供、提供不全或不一致的不得分。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1" w:hRule="atLeast"/>
          <w:jc w:val="center"/>
        </w:trPr>
        <w:tc>
          <w:tcPr>
            <w:tcW w:w="364" w:type="pct"/>
            <w:vAlign w:val="center"/>
          </w:tcPr>
          <w:p>
            <w:pPr>
              <w:spacing w:line="360" w:lineRule="auto"/>
              <w:jc w:val="center"/>
              <w:rPr>
                <w:rFonts w:hint="eastAsia" w:ascii="宋体" w:hAnsi="宋体" w:cs="宋体" w:eastAsiaTheme="minorEastAsia"/>
                <w:bCs/>
                <w:sz w:val="24"/>
                <w:szCs w:val="24"/>
                <w:lang w:val="en-US" w:eastAsia="zh-CN"/>
              </w:rPr>
            </w:pPr>
            <w:r>
              <w:rPr>
                <w:rFonts w:hint="eastAsia" w:ascii="宋体" w:hAnsi="宋体" w:cs="宋体"/>
                <w:bCs/>
                <w:sz w:val="24"/>
                <w:szCs w:val="24"/>
                <w:lang w:val="en-US" w:eastAsia="zh-CN"/>
              </w:rPr>
              <w:t>6</w:t>
            </w:r>
          </w:p>
        </w:tc>
        <w:tc>
          <w:tcPr>
            <w:tcW w:w="502" w:type="pct"/>
            <w:vAlign w:val="center"/>
          </w:tcPr>
          <w:p>
            <w:pPr>
              <w:spacing w:line="360" w:lineRule="auto"/>
              <w:jc w:val="center"/>
              <w:rPr>
                <w:sz w:val="24"/>
                <w:szCs w:val="24"/>
              </w:rPr>
            </w:pPr>
            <w:r>
              <w:rPr>
                <w:rFonts w:hint="eastAsia" w:ascii="宋体" w:hAnsi="宋体" w:cs="宋体"/>
                <w:bCs/>
                <w:sz w:val="24"/>
                <w:szCs w:val="24"/>
              </w:rPr>
              <w:t>价格</w:t>
            </w:r>
          </w:p>
        </w:tc>
        <w:tc>
          <w:tcPr>
            <w:tcW w:w="529"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20</w:t>
            </w:r>
          </w:p>
        </w:tc>
        <w:tc>
          <w:tcPr>
            <w:tcW w:w="3603"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bCs/>
                <w:sz w:val="24"/>
                <w:szCs w:val="24"/>
                <w:lang w:eastAsia="zh-CN"/>
              </w:rPr>
            </w:pPr>
            <w:r>
              <w:rPr>
                <w:rFonts w:ascii="宋体" w:hAnsi="宋体" w:cs="宋体"/>
                <w:bCs/>
                <w:sz w:val="24"/>
                <w:szCs w:val="24"/>
              </w:rPr>
              <w:t>6</w:t>
            </w:r>
            <w:r>
              <w:rPr>
                <w:rFonts w:hint="eastAsia" w:ascii="宋体" w:hAnsi="宋体" w:cs="宋体"/>
                <w:bCs/>
                <w:sz w:val="24"/>
                <w:szCs w:val="24"/>
              </w:rPr>
              <w:t>.1以通过</w:t>
            </w:r>
            <w:r>
              <w:rPr>
                <w:rFonts w:hint="eastAsia" w:ascii="宋体" w:hAnsi="宋体" w:cs="宋体"/>
                <w:bCs/>
                <w:sz w:val="24"/>
                <w:szCs w:val="24"/>
                <w:lang w:val="en-US" w:eastAsia="zh-CN"/>
              </w:rPr>
              <w:t>初步</w:t>
            </w:r>
            <w:r>
              <w:rPr>
                <w:rFonts w:hint="eastAsia" w:ascii="宋体" w:hAnsi="宋体" w:cs="宋体"/>
                <w:bCs/>
                <w:sz w:val="24"/>
                <w:szCs w:val="24"/>
              </w:rPr>
              <w:t>评审标准的供应商的有效最低报价为评标基准价，满分</w:t>
            </w:r>
            <w:r>
              <w:rPr>
                <w:rFonts w:hint="eastAsia" w:ascii="宋体" w:hAnsi="宋体" w:cs="宋体"/>
                <w:bCs/>
                <w:sz w:val="24"/>
                <w:szCs w:val="24"/>
                <w:lang w:val="en-US" w:eastAsia="zh-CN"/>
              </w:rPr>
              <w:t>2</w:t>
            </w:r>
            <w:r>
              <w:rPr>
                <w:rFonts w:hint="eastAsia" w:ascii="宋体" w:hAnsi="宋体" w:cs="宋体"/>
                <w:bCs/>
                <w:sz w:val="24"/>
                <w:szCs w:val="24"/>
              </w:rPr>
              <w:t>0分，其余供应商的价格分均按照以下方式计算：价格分=（评标基准价/供应商的总投标价）×</w:t>
            </w:r>
            <w:r>
              <w:rPr>
                <w:rFonts w:hint="eastAsia" w:ascii="宋体" w:hAnsi="宋体" w:cs="宋体"/>
                <w:bCs/>
                <w:sz w:val="24"/>
                <w:szCs w:val="24"/>
                <w:lang w:val="en-US" w:eastAsia="zh-CN"/>
              </w:rPr>
              <w:t>2</w:t>
            </w:r>
            <w:r>
              <w:rPr>
                <w:rFonts w:hint="eastAsia" w:ascii="宋体" w:hAnsi="宋体" w:cs="宋体"/>
                <w:bCs/>
                <w:sz w:val="24"/>
                <w:szCs w:val="24"/>
              </w:rPr>
              <w:t>0%×100。（小数点后面保留两位小数，第三位四舍五入）。</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eastAsia="宋体"/>
                <w:b w:val="0"/>
                <w:sz w:val="24"/>
                <w:szCs w:val="24"/>
              </w:rPr>
            </w:pPr>
            <w:r>
              <w:rPr>
                <w:rFonts w:ascii="宋体" w:hAnsi="宋体" w:cs="宋体"/>
                <w:bCs/>
                <w:sz w:val="24"/>
                <w:szCs w:val="24"/>
              </w:rPr>
              <w:t>6.2</w:t>
            </w:r>
            <w:r>
              <w:rPr>
                <w:rFonts w:hint="eastAsia" w:ascii="宋体" w:hAnsi="宋体" w:cs="宋体"/>
                <w:bCs/>
                <w:sz w:val="24"/>
                <w:szCs w:val="24"/>
              </w:rPr>
              <w:t>报价高于最高投标限价的为无效报价，无效报价不参与评审。</w:t>
            </w:r>
          </w:p>
        </w:tc>
      </w:tr>
    </w:tbl>
    <w:p>
      <w:pPr>
        <w:rPr>
          <w:rFonts w:hint="eastAsia"/>
          <w:sz w:val="28"/>
          <w:szCs w:val="28"/>
        </w:rPr>
      </w:pPr>
    </w:p>
    <w:p>
      <w:pPr>
        <w:rPr>
          <w:rFonts w:hint="eastAsia"/>
          <w:sz w:val="28"/>
          <w:szCs w:val="28"/>
        </w:rPr>
      </w:pPr>
    </w:p>
    <w:p>
      <w:pPr>
        <w:rPr>
          <w:rFonts w:hint="eastAsia"/>
          <w:sz w:val="28"/>
          <w:szCs w:val="28"/>
        </w:rPr>
      </w:pPr>
      <w:r>
        <w:rPr>
          <w:rFonts w:hint="eastAsia"/>
          <w:sz w:val="28"/>
          <w:szCs w:val="28"/>
        </w:rPr>
        <w:t>注：</w:t>
      </w:r>
    </w:p>
    <w:p>
      <w:pPr>
        <w:rPr>
          <w:rFonts w:hint="eastAsia"/>
          <w:sz w:val="28"/>
          <w:szCs w:val="28"/>
        </w:rPr>
      </w:pPr>
      <w:r>
        <w:rPr>
          <w:rFonts w:hint="eastAsia"/>
          <w:sz w:val="28"/>
          <w:szCs w:val="28"/>
        </w:rPr>
        <w:t>1、评审事宜：</w:t>
      </w:r>
    </w:p>
    <w:p>
      <w:pPr>
        <w:ind w:firstLine="560" w:firstLineChars="200"/>
        <w:rPr>
          <w:rFonts w:hint="eastAsia"/>
          <w:sz w:val="28"/>
          <w:szCs w:val="28"/>
        </w:rPr>
      </w:pPr>
      <w:r>
        <w:rPr>
          <w:rFonts w:hint="eastAsia"/>
          <w:sz w:val="28"/>
          <w:szCs w:val="28"/>
        </w:rPr>
        <w:t>（1）本次评审采用综合评分法。评审委员对满足实质性要求的响应文件，按照规定的评分标准进行打分，并按得分由高到低顺序推荐成交供应商或确定成交候选供应商的顺序。</w:t>
      </w:r>
    </w:p>
    <w:p>
      <w:pPr>
        <w:ind w:firstLine="560" w:firstLineChars="200"/>
        <w:rPr>
          <w:rFonts w:hint="eastAsia"/>
          <w:sz w:val="28"/>
          <w:szCs w:val="28"/>
        </w:rPr>
      </w:pPr>
      <w:r>
        <w:rPr>
          <w:rFonts w:hint="eastAsia"/>
          <w:sz w:val="28"/>
          <w:szCs w:val="28"/>
        </w:rPr>
        <w:t>（2）在评审过程中，评审委员发现</w:t>
      </w:r>
      <w:r>
        <w:rPr>
          <w:rFonts w:hint="eastAsia"/>
          <w:sz w:val="28"/>
          <w:szCs w:val="28"/>
          <w:lang w:val="en-US" w:eastAsia="zh-CN"/>
        </w:rPr>
        <w:t>供应商</w:t>
      </w:r>
      <w:r>
        <w:rPr>
          <w:rFonts w:hint="eastAsia"/>
          <w:sz w:val="28"/>
          <w:szCs w:val="28"/>
        </w:rPr>
        <w:t>的报价明显不合理或者明显低于其他投标报价，有可能影响服务质量和不能诚信履约的，应当要求其予以解释说明，并提交相关证明材料；否则，评委会可以认定该投标报价为无效报价，作否决投标处理，且不参与评标基准价的计算。投标人投标时，自行决定是否另行携带投标报价合理性的证明材料，投标人单方面承担由于未携带证明材料而产生的一切风险和后果。</w:t>
      </w:r>
    </w:p>
    <w:p>
      <w:pPr>
        <w:ind w:firstLine="560" w:firstLineChars="200"/>
        <w:rPr>
          <w:rFonts w:hint="eastAsia"/>
          <w:sz w:val="28"/>
          <w:szCs w:val="28"/>
        </w:rPr>
      </w:pPr>
      <w:r>
        <w:rPr>
          <w:rFonts w:hint="eastAsia"/>
          <w:sz w:val="28"/>
          <w:szCs w:val="28"/>
        </w:rPr>
        <w:t>（3）供应商的最终得分为各评委总分的算术平均分，分数出现小数点，保留小数点后两位，第三位小数四舍五入。</w:t>
      </w:r>
    </w:p>
    <w:p>
      <w:pPr>
        <w:ind w:firstLine="560" w:firstLineChars="200"/>
        <w:rPr>
          <w:rFonts w:hint="eastAsia"/>
          <w:sz w:val="28"/>
          <w:szCs w:val="28"/>
        </w:rPr>
      </w:pPr>
      <w:r>
        <w:rPr>
          <w:rFonts w:hint="eastAsia"/>
          <w:sz w:val="28"/>
          <w:szCs w:val="28"/>
        </w:rPr>
        <w:t xml:space="preserve">（4）响应文件中提供的证明材料（文字、图片）不完整、模糊不清、不准确，造成评审小组的误评、错评及不利的评审后果由供应商自行承担。 </w:t>
      </w:r>
    </w:p>
    <w:p>
      <w:pPr>
        <w:ind w:firstLine="560" w:firstLineChars="200"/>
        <w:rPr>
          <w:rFonts w:hint="eastAsia"/>
          <w:sz w:val="28"/>
          <w:szCs w:val="28"/>
        </w:rPr>
      </w:pPr>
      <w:r>
        <w:rPr>
          <w:rFonts w:hint="eastAsia"/>
          <w:sz w:val="28"/>
          <w:szCs w:val="28"/>
        </w:rPr>
        <w:t xml:space="preserve">（5）响应文件中提供的证明材料（文字、图片）须保证真实有效，如发现与事实不符，采购人有权取消成交供应商资格。 </w:t>
      </w:r>
    </w:p>
    <w:p>
      <w:pPr>
        <w:rPr>
          <w:rFonts w:hint="eastAsia"/>
          <w:sz w:val="28"/>
          <w:szCs w:val="28"/>
        </w:rPr>
      </w:pPr>
      <w:r>
        <w:rPr>
          <w:rFonts w:hint="eastAsia"/>
          <w:sz w:val="28"/>
          <w:szCs w:val="28"/>
        </w:rPr>
        <w:t>2、其它补充事宜：</w:t>
      </w:r>
    </w:p>
    <w:p>
      <w:pPr>
        <w:ind w:firstLine="560" w:firstLineChars="200"/>
        <w:rPr>
          <w:rFonts w:hint="eastAsia"/>
          <w:sz w:val="28"/>
          <w:szCs w:val="28"/>
        </w:rPr>
      </w:pPr>
      <w:r>
        <w:rPr>
          <w:rFonts w:hint="eastAsia"/>
          <w:sz w:val="28"/>
          <w:szCs w:val="28"/>
        </w:rPr>
        <w:t>（1）本项目不收投标保证金；</w:t>
      </w:r>
    </w:p>
    <w:p>
      <w:pPr>
        <w:ind w:firstLine="560" w:firstLineChars="200"/>
        <w:rPr>
          <w:rFonts w:hint="eastAsia"/>
          <w:sz w:val="28"/>
          <w:szCs w:val="28"/>
        </w:rPr>
      </w:pPr>
      <w:r>
        <w:rPr>
          <w:rFonts w:hint="eastAsia"/>
          <w:sz w:val="28"/>
          <w:szCs w:val="28"/>
        </w:rPr>
        <w:t>（</w:t>
      </w:r>
      <w:r>
        <w:rPr>
          <w:rFonts w:hint="eastAsia"/>
          <w:sz w:val="28"/>
          <w:szCs w:val="28"/>
          <w:lang w:val="en-US" w:eastAsia="zh-CN"/>
        </w:rPr>
        <w:t>2</w:t>
      </w:r>
      <w:r>
        <w:rPr>
          <w:rFonts w:hint="eastAsia"/>
          <w:sz w:val="28"/>
          <w:szCs w:val="28"/>
        </w:rPr>
        <w:t>）通过资格性审查的供应商不足3家的，将终止采购活动。</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E601"/>
    <w:multiLevelType w:val="singleLevel"/>
    <w:tmpl w:val="B653E601"/>
    <w:lvl w:ilvl="0" w:tentative="0">
      <w:start w:val="1"/>
      <w:numFmt w:val="decimal"/>
      <w:suff w:val="nothing"/>
      <w:lvlText w:val="（%1）"/>
      <w:lvlJc w:val="left"/>
    </w:lvl>
  </w:abstractNum>
  <w:abstractNum w:abstractNumId="1">
    <w:nsid w:val="BAD30B06"/>
    <w:multiLevelType w:val="singleLevel"/>
    <w:tmpl w:val="BAD30B06"/>
    <w:lvl w:ilvl="0" w:tentative="0">
      <w:start w:val="1"/>
      <w:numFmt w:val="decimal"/>
      <w:lvlText w:val="%1."/>
      <w:lvlJc w:val="left"/>
      <w:pPr>
        <w:tabs>
          <w:tab w:val="left" w:pos="312"/>
        </w:tabs>
      </w:pPr>
    </w:lvl>
  </w:abstractNum>
  <w:abstractNum w:abstractNumId="2">
    <w:nsid w:val="DFD21F69"/>
    <w:multiLevelType w:val="singleLevel"/>
    <w:tmpl w:val="DFD21F69"/>
    <w:lvl w:ilvl="0" w:tentative="0">
      <w:start w:val="1"/>
      <w:numFmt w:val="decimal"/>
      <w:suff w:val="nothing"/>
      <w:lvlText w:val="（%1）"/>
      <w:lvlJc w:val="left"/>
    </w:lvl>
  </w:abstractNum>
  <w:abstractNum w:abstractNumId="3">
    <w:nsid w:val="E5E7831F"/>
    <w:multiLevelType w:val="singleLevel"/>
    <w:tmpl w:val="E5E7831F"/>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368706EE"/>
    <w:rsid w:val="054955C2"/>
    <w:rsid w:val="096C7621"/>
    <w:rsid w:val="0CFE053B"/>
    <w:rsid w:val="125B515C"/>
    <w:rsid w:val="134C6270"/>
    <w:rsid w:val="1E4F279C"/>
    <w:rsid w:val="1F1324FA"/>
    <w:rsid w:val="236169EC"/>
    <w:rsid w:val="25E570E5"/>
    <w:rsid w:val="3095134A"/>
    <w:rsid w:val="341344FC"/>
    <w:rsid w:val="34E5618B"/>
    <w:rsid w:val="368706EE"/>
    <w:rsid w:val="484A6616"/>
    <w:rsid w:val="4A9B71E3"/>
    <w:rsid w:val="4B4F78F9"/>
    <w:rsid w:val="551F1116"/>
    <w:rsid w:val="60B406D2"/>
    <w:rsid w:val="61D573A1"/>
    <w:rsid w:val="689425F5"/>
    <w:rsid w:val="6D446C1F"/>
    <w:rsid w:val="6EAF319F"/>
    <w:rsid w:val="6F44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3">
    <w:name w:val="Body Text Indent"/>
    <w:basedOn w:val="1"/>
    <w:next w:val="4"/>
    <w:autoRedefine/>
    <w:qFormat/>
    <w:uiPriority w:val="0"/>
    <w:pPr>
      <w:ind w:firstLine="645"/>
    </w:pPr>
    <w:rPr>
      <w:rFonts w:ascii="Arial" w:hAnsi="Arial" w:eastAsia="仿宋_GB2312"/>
      <w:sz w:val="28"/>
    </w:rPr>
  </w:style>
  <w:style w:type="paragraph" w:styleId="4">
    <w:name w:val="envelope return"/>
    <w:basedOn w:val="1"/>
    <w:autoRedefine/>
    <w:qFormat/>
    <w:uiPriority w:val="0"/>
    <w:pPr>
      <w:snapToGrid w:val="0"/>
    </w:pPr>
    <w:rPr>
      <w:rFonts w:ascii="Arial" w:hAnsi="Arial"/>
    </w:rPr>
  </w:style>
  <w:style w:type="paragraph" w:styleId="5">
    <w:name w:val="toc 6"/>
    <w:next w:val="1"/>
    <w:autoRedefine/>
    <w:semiHidden/>
    <w:qFormat/>
    <w:uiPriority w:val="0"/>
    <w:pPr>
      <w:widowControl w:val="0"/>
      <w:ind w:left="1050"/>
      <w:jc w:val="left"/>
    </w:pPr>
    <w:rPr>
      <w:rFonts w:ascii="Calibri" w:hAnsi="Calibri" w:eastAsia="宋体" w:cs="Times New Roman"/>
      <w:kern w:val="2"/>
      <w:sz w:val="18"/>
      <w:szCs w:val="18"/>
      <w:lang w:val="en-US" w:eastAsia="zh-CN" w:bidi="ar-SA"/>
    </w:rPr>
  </w:style>
  <w:style w:type="paragraph" w:styleId="6">
    <w:name w:val="Normal (Web)"/>
    <w:basedOn w:val="1"/>
    <w:autoRedefine/>
    <w:qFormat/>
    <w:uiPriority w:val="99"/>
    <w:pPr>
      <w:widowControl/>
      <w:spacing w:before="100" w:beforeAutospacing="1" w:after="100" w:afterAutospacing="1"/>
      <w:jc w:val="left"/>
    </w:pPr>
    <w:rPr>
      <w:rFonts w:ascii="宋体" w:cs="宋体"/>
      <w:kern w:val="0"/>
      <w:sz w:val="24"/>
      <w:szCs w:val="24"/>
    </w:rPr>
  </w:style>
  <w:style w:type="paragraph" w:styleId="7">
    <w:name w:val="Body Text First Indent"/>
    <w:next w:val="5"/>
    <w:autoRedefine/>
    <w:qFormat/>
    <w:uiPriority w:val="0"/>
    <w:pPr>
      <w:widowControl w:val="0"/>
      <w:spacing w:after="120" w:afterLines="0"/>
      <w:ind w:firstLine="420" w:firstLineChars="100"/>
      <w:jc w:val="both"/>
    </w:pPr>
    <w:rPr>
      <w:rFonts w:ascii="Arial" w:hAnsi="Arial" w:eastAsia="宋体" w:cs="Times New Roman"/>
      <w:kern w:val="2"/>
      <w:sz w:val="21"/>
      <w:szCs w:val="24"/>
      <w:lang w:val="en-US" w:eastAsia="zh-CN" w:bidi="ar-SA"/>
    </w:rPr>
  </w:style>
  <w:style w:type="paragraph" w:styleId="8">
    <w:name w:val="Body Text First Indent 2"/>
    <w:basedOn w:val="3"/>
    <w:autoRedefine/>
    <w:qFormat/>
    <w:uiPriority w:val="0"/>
    <w:pPr>
      <w:tabs>
        <w:tab w:val="left" w:pos="0"/>
        <w:tab w:val="left" w:pos="993"/>
        <w:tab w:val="left" w:pos="1134"/>
      </w:tabs>
      <w:spacing w:line="360" w:lineRule="auto"/>
      <w:ind w:firstLine="0"/>
      <w:jc w:val="left"/>
    </w:pPr>
    <w:rPr>
      <w:rFonts w:ascii="宋体" w:hAnsi="宋体" w:cs="宋体"/>
      <w:szCs w:val="2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2023-10-27T06:59:00Z</dcterms:created>
  <dc:creator>qianjin</dc:creator>
  <cp:lastModifiedBy>qianjin</cp:lastModifiedBy>
  <cp:lastPrinted>2024-01-24T08:10:22Z</cp:lastPrinted>
  <dcterms:modified xsi:type="dcterms:W3CDTF">2024-01-24T09:31:45Z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DCA832A1AFD94CBA814CFC69CE8C413F_13</vt:lpwstr>
  </property>
</Properties>
</file>