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default" w:ascii="宋体" w:hAnsi="宋体" w:eastAsia="宋体"/>
          <w:b/>
          <w:kern w:val="44"/>
          <w:sz w:val="36"/>
          <w:szCs w:val="36"/>
          <w:lang w:val="en-US" w:eastAsia="zh-CN"/>
        </w:rPr>
      </w:pPr>
      <w:r>
        <w:rPr>
          <w:rFonts w:hint="eastAsia" w:ascii="宋体" w:hAnsi="宋体"/>
          <w:b/>
          <w:kern w:val="44"/>
          <w:sz w:val="36"/>
          <w:szCs w:val="36"/>
          <w:lang w:val="en-US" w:eastAsia="zh-CN"/>
        </w:rPr>
        <w:t>附件2：</w:t>
      </w:r>
    </w:p>
    <w:p>
      <w:pPr>
        <w:pStyle w:val="8"/>
        <w:ind w:firstLine="1070" w:firstLineChars="296"/>
        <w:jc w:val="center"/>
        <w:rPr>
          <w:rFonts w:ascii="宋体" w:hAnsi="宋体"/>
          <w:b/>
          <w:kern w:val="44"/>
          <w:sz w:val="36"/>
          <w:szCs w:val="36"/>
        </w:rPr>
      </w:pPr>
      <w:r>
        <w:rPr>
          <w:rFonts w:hint="eastAsia" w:ascii="宋体" w:hAnsi="宋体"/>
          <w:b/>
          <w:kern w:val="44"/>
          <w:sz w:val="36"/>
          <w:szCs w:val="36"/>
        </w:rPr>
        <w:t>评</w:t>
      </w:r>
      <w:r>
        <w:rPr>
          <w:rFonts w:hint="eastAsia" w:ascii="宋体" w:hAnsi="宋体"/>
          <w:b/>
          <w:kern w:val="44"/>
          <w:sz w:val="36"/>
          <w:szCs w:val="36"/>
          <w:lang w:eastAsia="zh-CN"/>
        </w:rPr>
        <w:t>选</w:t>
      </w:r>
      <w:r>
        <w:rPr>
          <w:rFonts w:hint="eastAsia" w:ascii="宋体" w:hAnsi="宋体"/>
          <w:b/>
          <w:kern w:val="44"/>
          <w:sz w:val="36"/>
          <w:szCs w:val="36"/>
        </w:rPr>
        <w:t>办法及规则</w:t>
      </w:r>
    </w:p>
    <w:tbl>
      <w:tblPr>
        <w:tblStyle w:val="6"/>
        <w:tblW w:w="5237" w:type="pct"/>
        <w:tblInd w:w="-291" w:type="dxa"/>
        <w:shd w:val="clear" w:color="auto" w:fill="FFFFFF" w:themeFill="background1"/>
        <w:tblLayout w:type="fixed"/>
        <w:tblCellMar>
          <w:top w:w="0" w:type="dxa"/>
          <w:left w:w="108" w:type="dxa"/>
          <w:bottom w:w="0" w:type="dxa"/>
          <w:right w:w="108" w:type="dxa"/>
        </w:tblCellMar>
      </w:tblPr>
      <w:tblGrid>
        <w:gridCol w:w="795"/>
        <w:gridCol w:w="840"/>
        <w:gridCol w:w="810"/>
        <w:gridCol w:w="1890"/>
        <w:gridCol w:w="4591"/>
      </w:tblGrid>
      <w:tr>
        <w:tblPrEx>
          <w:shd w:val="clear" w:color="auto" w:fill="FFFFFF" w:themeFill="background1"/>
          <w:tblCellMar>
            <w:top w:w="0" w:type="dxa"/>
            <w:left w:w="108" w:type="dxa"/>
            <w:bottom w:w="0" w:type="dxa"/>
            <w:right w:w="108" w:type="dxa"/>
          </w:tblCellMar>
        </w:tblPrEx>
        <w:trPr>
          <w:trHeight w:val="312" w:hRule="atLeast"/>
        </w:trPr>
        <w:tc>
          <w:tcPr>
            <w:tcW w:w="44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470"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453"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3630" w:type="pct"/>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评分标准</w:t>
            </w:r>
          </w:p>
        </w:tc>
      </w:tr>
      <w:tr>
        <w:tblPrEx>
          <w:shd w:val="clear" w:color="auto" w:fill="FFFFFF" w:themeFill="background1"/>
          <w:tblCellMar>
            <w:top w:w="0" w:type="dxa"/>
            <w:left w:w="108" w:type="dxa"/>
            <w:bottom w:w="0" w:type="dxa"/>
            <w:right w:w="108" w:type="dxa"/>
          </w:tblCellMar>
        </w:tblPrEx>
        <w:trPr>
          <w:trHeight w:val="1359" w:hRule="atLeast"/>
        </w:trPr>
        <w:tc>
          <w:tcPr>
            <w:tcW w:w="445" w:type="pc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70"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报价</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部分</w:t>
            </w: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仿宋" w:hAnsi="仿宋" w:eastAsia="仿宋" w:cs="宋体"/>
                <w:b w:val="0"/>
                <w:bCs w:val="0"/>
                <w:color w:val="000000"/>
                <w:kern w:val="0"/>
                <w:sz w:val="24"/>
                <w:szCs w:val="24"/>
                <w:lang w:val="en-US" w:eastAsia="zh-CN"/>
              </w:rPr>
            </w:pPr>
            <w:r>
              <w:rPr>
                <w:rFonts w:hint="eastAsia" w:ascii="仿宋" w:hAnsi="仿宋" w:eastAsia="仿宋" w:cs="宋体"/>
                <w:b w:val="0"/>
                <w:bCs w:val="0"/>
                <w:color w:val="000000"/>
                <w:kern w:val="0"/>
                <w:sz w:val="24"/>
                <w:szCs w:val="24"/>
                <w:lang w:val="en-US" w:eastAsia="zh-CN"/>
              </w:rPr>
              <w:t>40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ind w:firstLine="440" w:firstLineChars="200"/>
              <w:rPr>
                <w:rFonts w:hint="default" w:ascii="仿宋" w:hAnsi="仿宋" w:eastAsia="仿宋" w:cs="宋体"/>
                <w:b w:val="0"/>
                <w:bCs w:val="0"/>
                <w:color w:val="000000"/>
                <w:kern w:val="0"/>
                <w:sz w:val="22"/>
                <w:lang w:val="en-US" w:eastAsia="zh-CN"/>
              </w:rPr>
            </w:pPr>
            <w:r>
              <w:rPr>
                <w:rFonts w:hint="eastAsia" w:ascii="仿宋" w:hAnsi="仿宋" w:eastAsia="仿宋" w:cs="宋体"/>
                <w:b w:val="0"/>
                <w:bCs w:val="0"/>
                <w:color w:val="000000"/>
                <w:kern w:val="0"/>
                <w:sz w:val="22"/>
              </w:rPr>
              <w:t>以通过评审</w:t>
            </w:r>
            <w:r>
              <w:rPr>
                <w:rFonts w:hint="eastAsia" w:ascii="仿宋" w:hAnsi="仿宋" w:eastAsia="仿宋" w:cs="宋体"/>
                <w:b w:val="0"/>
                <w:bCs w:val="0"/>
                <w:color w:val="000000"/>
                <w:kern w:val="0"/>
                <w:sz w:val="22"/>
                <w:lang w:val="en-US" w:eastAsia="zh-CN"/>
              </w:rPr>
              <w:t>资质</w:t>
            </w:r>
            <w:r>
              <w:rPr>
                <w:rFonts w:hint="eastAsia" w:ascii="仿宋" w:hAnsi="仿宋" w:eastAsia="仿宋" w:cs="宋体"/>
                <w:b w:val="0"/>
                <w:bCs w:val="0"/>
                <w:color w:val="000000"/>
                <w:kern w:val="0"/>
                <w:sz w:val="22"/>
              </w:rPr>
              <w:t>的</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的有效最低</w:t>
            </w:r>
            <w:r>
              <w:rPr>
                <w:rFonts w:hint="eastAsia" w:ascii="仿宋" w:hAnsi="仿宋" w:eastAsia="仿宋" w:cs="宋体"/>
                <w:b w:val="0"/>
                <w:bCs w:val="0"/>
                <w:color w:val="000000"/>
                <w:kern w:val="0"/>
                <w:sz w:val="22"/>
                <w:lang w:val="en-US" w:eastAsia="zh-CN"/>
              </w:rPr>
              <w:t>报价</w:t>
            </w:r>
            <w:r>
              <w:rPr>
                <w:rFonts w:hint="eastAsia" w:ascii="仿宋" w:hAnsi="仿宋" w:eastAsia="仿宋" w:cs="宋体"/>
                <w:b w:val="0"/>
                <w:bCs w:val="0"/>
                <w:color w:val="000000"/>
                <w:kern w:val="0"/>
                <w:sz w:val="22"/>
              </w:rPr>
              <w:t>为评标基准价，满分</w:t>
            </w:r>
            <w:r>
              <w:rPr>
                <w:rFonts w:hint="eastAsia" w:ascii="仿宋" w:hAnsi="仿宋" w:eastAsia="仿宋" w:cs="宋体"/>
                <w:b w:val="0"/>
                <w:bCs w:val="0"/>
                <w:color w:val="000000"/>
                <w:kern w:val="0"/>
                <w:sz w:val="22"/>
                <w:lang w:val="en-US" w:eastAsia="zh-CN"/>
              </w:rPr>
              <w:t>40</w:t>
            </w:r>
            <w:r>
              <w:rPr>
                <w:rFonts w:hint="eastAsia" w:ascii="仿宋" w:hAnsi="仿宋" w:eastAsia="仿宋" w:cs="宋体"/>
                <w:b w:val="0"/>
                <w:bCs w:val="0"/>
                <w:color w:val="000000"/>
                <w:kern w:val="0"/>
                <w:sz w:val="22"/>
              </w:rPr>
              <w:t>分，其余</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的价格分均按照以下方式计算：价格分=（评标基准价/</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的总投标价）×</w:t>
            </w:r>
            <w:r>
              <w:rPr>
                <w:rFonts w:hint="eastAsia" w:ascii="仿宋" w:hAnsi="仿宋" w:eastAsia="仿宋" w:cs="宋体"/>
                <w:b w:val="0"/>
                <w:bCs w:val="0"/>
                <w:color w:val="000000"/>
                <w:kern w:val="0"/>
                <w:sz w:val="22"/>
                <w:lang w:val="en-US" w:eastAsia="zh-CN"/>
              </w:rPr>
              <w:t>4</w:t>
            </w:r>
            <w:r>
              <w:rPr>
                <w:rFonts w:hint="eastAsia" w:ascii="仿宋" w:hAnsi="仿宋" w:eastAsia="仿宋" w:cs="宋体"/>
                <w:b w:val="0"/>
                <w:bCs w:val="0"/>
                <w:color w:val="000000"/>
                <w:kern w:val="0"/>
                <w:sz w:val="22"/>
              </w:rPr>
              <w:t>0%×100。（小数点后面保留两位小数，第三位四舍五入）。</w:t>
            </w:r>
          </w:p>
        </w:tc>
      </w:tr>
      <w:tr>
        <w:tblPrEx>
          <w:shd w:val="clear" w:color="auto" w:fill="FFFFFF" w:themeFill="background1"/>
          <w:tblCellMar>
            <w:top w:w="0" w:type="dxa"/>
            <w:left w:w="108" w:type="dxa"/>
            <w:bottom w:w="0" w:type="dxa"/>
            <w:right w:w="108" w:type="dxa"/>
          </w:tblCellMar>
        </w:tblPrEx>
        <w:trPr>
          <w:trHeight w:val="1359" w:hRule="atLeast"/>
        </w:trPr>
        <w:tc>
          <w:tcPr>
            <w:tcW w:w="445" w:type="pc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470"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pacing w:val="9"/>
                <w:sz w:val="23"/>
                <w:szCs w:val="23"/>
                <w:highlight w:val="none"/>
              </w:rPr>
              <w:t>服</w:t>
            </w:r>
            <w:r>
              <w:rPr>
                <w:rFonts w:hint="eastAsia" w:ascii="仿宋" w:hAnsi="仿宋" w:eastAsia="仿宋" w:cs="仿宋"/>
                <w:color w:val="auto"/>
                <w:spacing w:val="7"/>
                <w:sz w:val="23"/>
                <w:szCs w:val="23"/>
                <w:highlight w:val="none"/>
              </w:rPr>
              <w:t>务承诺</w:t>
            </w:r>
          </w:p>
          <w:p>
            <w:pPr>
              <w:widowControl/>
              <w:jc w:val="center"/>
              <w:rPr>
                <w:rFonts w:hint="eastAsia" w:ascii="仿宋" w:hAnsi="仿宋" w:eastAsia="仿宋" w:cs="仿宋"/>
                <w:color w:val="auto"/>
                <w:kern w:val="0"/>
                <w:sz w:val="24"/>
                <w:szCs w:val="24"/>
                <w:highlight w:val="none"/>
                <w:lang w:val="en-US" w:eastAsia="zh-CN"/>
              </w:rPr>
            </w:pP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before="82" w:line="289" w:lineRule="auto"/>
              <w:ind w:left="23" w:right="12" w:firstLine="532" w:firstLineChars="200"/>
              <w:textAlignment w:val="auto"/>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根</w:t>
            </w:r>
            <w:r>
              <w:rPr>
                <w:rFonts w:hint="eastAsia" w:ascii="仿宋" w:hAnsi="仿宋" w:eastAsia="仿宋" w:cs="仿宋"/>
                <w:color w:val="auto"/>
                <w:spacing w:val="15"/>
                <w:sz w:val="23"/>
                <w:szCs w:val="23"/>
                <w:highlight w:val="none"/>
              </w:rPr>
              <w:t>据</w:t>
            </w:r>
            <w:r>
              <w:rPr>
                <w:rFonts w:hint="eastAsia" w:ascii="仿宋" w:hAnsi="仿宋" w:eastAsia="仿宋" w:cs="仿宋"/>
                <w:color w:val="auto"/>
                <w:spacing w:val="9"/>
                <w:sz w:val="23"/>
                <w:szCs w:val="23"/>
                <w:highlight w:val="none"/>
                <w:lang w:val="en-US" w:eastAsia="zh-CN"/>
              </w:rPr>
              <w:t>供应商</w:t>
            </w:r>
            <w:r>
              <w:rPr>
                <w:rFonts w:hint="eastAsia" w:ascii="仿宋" w:hAnsi="仿宋" w:eastAsia="仿宋" w:cs="仿宋"/>
                <w:color w:val="auto"/>
                <w:spacing w:val="9"/>
                <w:sz w:val="23"/>
                <w:szCs w:val="23"/>
                <w:highlight w:val="none"/>
              </w:rPr>
              <w:t>针对本项目承诺的服务响应时间进行综合评分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 xml:space="preserve">(本项满分 </w:t>
            </w:r>
            <w:r>
              <w:rPr>
                <w:rFonts w:hint="eastAsia" w:ascii="仿宋" w:hAnsi="仿宋" w:eastAsia="仿宋" w:cs="仿宋"/>
                <w:color w:val="auto"/>
                <w:spacing w:val="4"/>
                <w:sz w:val="23"/>
                <w:szCs w:val="23"/>
                <w:highlight w:val="none"/>
                <w:lang w:val="en-US" w:eastAsia="zh-CN"/>
              </w:rPr>
              <w:t>10</w:t>
            </w:r>
            <w:r>
              <w:rPr>
                <w:rFonts w:hint="eastAsia" w:ascii="仿宋" w:hAnsi="仿宋" w:eastAsia="仿宋" w:cs="仿宋"/>
                <w:color w:val="auto"/>
                <w:spacing w:val="4"/>
                <w:sz w:val="23"/>
                <w:szCs w:val="23"/>
                <w:highlight w:val="none"/>
              </w:rPr>
              <w:t xml:space="preserve"> 分) ：</w:t>
            </w:r>
            <w:r>
              <w:rPr>
                <w:rFonts w:hint="eastAsia" w:ascii="仿宋" w:hAnsi="仿宋" w:eastAsia="仿宋" w:cs="仿宋"/>
                <w:color w:val="auto"/>
                <w:spacing w:val="4"/>
                <w:sz w:val="23"/>
                <w:szCs w:val="23"/>
                <w:highlight w:val="none"/>
                <w:lang w:eastAsia="zh-CN"/>
              </w:rPr>
              <w:t>（</w:t>
            </w:r>
            <w:r>
              <w:rPr>
                <w:rFonts w:hint="eastAsia" w:ascii="仿宋" w:hAnsi="仿宋" w:eastAsia="仿宋" w:cs="仿宋"/>
                <w:color w:val="auto"/>
                <w:spacing w:val="5"/>
                <w:sz w:val="23"/>
                <w:szCs w:val="23"/>
                <w:highlight w:val="none"/>
                <w:lang w:val="en-US" w:eastAsia="zh-CN"/>
              </w:rPr>
              <w:t>以百度或高德地图导航时间加投标人准备时间不低于0.5小时合计计算</w:t>
            </w:r>
            <w:r>
              <w:rPr>
                <w:rFonts w:hint="eastAsia" w:ascii="仿宋" w:hAnsi="仿宋" w:eastAsia="仿宋" w:cs="仿宋"/>
                <w:color w:val="auto"/>
                <w:spacing w:val="5"/>
                <w:sz w:val="23"/>
                <w:szCs w:val="23"/>
                <w:highlight w:val="none"/>
                <w:lang w:eastAsia="zh-CN"/>
              </w:rPr>
              <w:t>）</w:t>
            </w:r>
          </w:p>
          <w:p>
            <w:pPr>
              <w:keepNext w:val="0"/>
              <w:keepLines w:val="0"/>
              <w:pageBreakBefore w:val="0"/>
              <w:kinsoku/>
              <w:wordWrap/>
              <w:overflowPunct/>
              <w:topLinePunct w:val="0"/>
              <w:autoSpaceDE/>
              <w:autoSpaceDN/>
              <w:bidi w:val="0"/>
              <w:adjustRightInd/>
              <w:snapToGrid/>
              <w:spacing w:before="2" w:line="268" w:lineRule="auto"/>
              <w:ind w:left="16" w:right="5" w:firstLine="476" w:firstLineChars="200"/>
              <w:textAlignment w:val="auto"/>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 xml:space="preserve">(1) </w:t>
            </w:r>
            <w:r>
              <w:rPr>
                <w:rFonts w:hint="eastAsia" w:ascii="仿宋" w:hAnsi="仿宋" w:eastAsia="仿宋" w:cs="仿宋"/>
                <w:color w:val="auto"/>
                <w:spacing w:val="4"/>
                <w:sz w:val="23"/>
                <w:szCs w:val="23"/>
                <w:highlight w:val="none"/>
                <w:lang w:val="en-US" w:eastAsia="zh-CN"/>
              </w:rPr>
              <w:t>供应商</w:t>
            </w:r>
            <w:r>
              <w:rPr>
                <w:rFonts w:hint="eastAsia" w:ascii="仿宋" w:hAnsi="仿宋" w:eastAsia="仿宋" w:cs="仿宋"/>
                <w:color w:val="auto"/>
                <w:spacing w:val="4"/>
                <w:sz w:val="23"/>
                <w:szCs w:val="23"/>
                <w:highlight w:val="none"/>
              </w:rPr>
              <w:t>承诺接采</w:t>
            </w:r>
            <w:bookmarkStart w:id="0" w:name="_GoBack"/>
            <w:bookmarkEnd w:id="0"/>
            <w:r>
              <w:rPr>
                <w:rFonts w:hint="eastAsia" w:ascii="仿宋" w:hAnsi="仿宋" w:eastAsia="仿宋" w:cs="仿宋"/>
                <w:color w:val="auto"/>
                <w:spacing w:val="4"/>
                <w:sz w:val="23"/>
                <w:szCs w:val="23"/>
                <w:highlight w:val="none"/>
              </w:rPr>
              <w:t xml:space="preserve">购人电话或书面通知 </w:t>
            </w:r>
            <w:r>
              <w:rPr>
                <w:rFonts w:hint="eastAsia" w:ascii="仿宋" w:hAnsi="仿宋" w:eastAsia="仿宋" w:cs="仿宋"/>
                <w:color w:val="auto"/>
                <w:spacing w:val="4"/>
                <w:sz w:val="23"/>
                <w:szCs w:val="23"/>
                <w:highlight w:val="none"/>
                <w:lang w:val="en-US" w:eastAsia="zh-CN"/>
              </w:rPr>
              <w:t>2</w:t>
            </w:r>
            <w:r>
              <w:rPr>
                <w:rFonts w:hint="eastAsia" w:ascii="仿宋" w:hAnsi="仿宋" w:eastAsia="仿宋" w:cs="仿宋"/>
                <w:color w:val="auto"/>
                <w:spacing w:val="4"/>
                <w:sz w:val="23"/>
                <w:szCs w:val="23"/>
                <w:highlight w:val="none"/>
              </w:rPr>
              <w:t xml:space="preserve">小时 (含) </w:t>
            </w:r>
            <w:r>
              <w:rPr>
                <w:rFonts w:hint="eastAsia" w:ascii="仿宋" w:hAnsi="仿宋" w:eastAsia="仿宋" w:cs="仿宋"/>
                <w:color w:val="auto"/>
                <w:spacing w:val="1"/>
                <w:sz w:val="23"/>
                <w:szCs w:val="23"/>
                <w:highlight w:val="none"/>
              </w:rPr>
              <w:t>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安</w:t>
            </w:r>
            <w:r>
              <w:rPr>
                <w:rFonts w:hint="eastAsia" w:ascii="仿宋" w:hAnsi="仿宋" w:eastAsia="仿宋" w:cs="仿宋"/>
                <w:color w:val="auto"/>
                <w:spacing w:val="9"/>
                <w:sz w:val="23"/>
                <w:szCs w:val="23"/>
                <w:highlight w:val="none"/>
              </w:rPr>
              <w:t>排项目组成员到达采购人指定的办公地点或审计现场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7"/>
                <w:sz w:val="23"/>
                <w:szCs w:val="23"/>
                <w:highlight w:val="none"/>
              </w:rPr>
              <w:t>的</w:t>
            </w:r>
            <w:r>
              <w:rPr>
                <w:rFonts w:hint="eastAsia" w:ascii="仿宋" w:hAnsi="仿宋" w:eastAsia="仿宋" w:cs="仿宋"/>
                <w:color w:val="auto"/>
                <w:spacing w:val="-21"/>
                <w:sz w:val="23"/>
                <w:szCs w:val="23"/>
                <w:highlight w:val="none"/>
              </w:rPr>
              <w:t xml:space="preserve"> ，得 </w:t>
            </w:r>
            <w:r>
              <w:rPr>
                <w:rFonts w:hint="eastAsia" w:ascii="仿宋" w:hAnsi="仿宋" w:eastAsia="仿宋" w:cs="仿宋"/>
                <w:color w:val="auto"/>
                <w:spacing w:val="-21"/>
                <w:sz w:val="23"/>
                <w:szCs w:val="23"/>
                <w:highlight w:val="none"/>
                <w:lang w:val="en-US" w:eastAsia="zh-CN"/>
              </w:rPr>
              <w:t>10</w:t>
            </w:r>
            <w:r>
              <w:rPr>
                <w:rFonts w:hint="eastAsia" w:ascii="仿宋" w:hAnsi="仿宋" w:eastAsia="仿宋" w:cs="仿宋"/>
                <w:color w:val="auto"/>
                <w:spacing w:val="-21"/>
                <w:sz w:val="23"/>
                <w:szCs w:val="23"/>
                <w:highlight w:val="none"/>
              </w:rPr>
              <w:t xml:space="preserve"> 分；</w:t>
            </w:r>
          </w:p>
          <w:p>
            <w:pPr>
              <w:keepNext w:val="0"/>
              <w:keepLines w:val="0"/>
              <w:pageBreakBefore w:val="0"/>
              <w:kinsoku/>
              <w:wordWrap/>
              <w:overflowPunct/>
              <w:topLinePunct w:val="0"/>
              <w:autoSpaceDE/>
              <w:autoSpaceDN/>
              <w:bidi w:val="0"/>
              <w:adjustRightInd/>
              <w:snapToGrid/>
              <w:spacing w:before="74" w:line="269" w:lineRule="auto"/>
              <w:ind w:left="10" w:firstLine="492" w:firstLineChars="200"/>
              <w:textAlignment w:val="auto"/>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lang w:val="en-US" w:eastAsia="zh-CN"/>
              </w:rPr>
              <w:t>供应商</w:t>
            </w:r>
            <w:r>
              <w:rPr>
                <w:rFonts w:hint="eastAsia" w:ascii="仿宋" w:hAnsi="仿宋" w:eastAsia="仿宋" w:cs="仿宋"/>
                <w:color w:val="auto"/>
                <w:spacing w:val="4"/>
                <w:sz w:val="23"/>
                <w:szCs w:val="23"/>
                <w:highlight w:val="none"/>
              </w:rPr>
              <w:t xml:space="preserve">承诺接采购人电话或书面通知 </w:t>
            </w:r>
            <w:r>
              <w:rPr>
                <w:rFonts w:hint="eastAsia" w:ascii="仿宋" w:hAnsi="仿宋" w:eastAsia="仿宋" w:cs="仿宋"/>
                <w:color w:val="auto"/>
                <w:spacing w:val="4"/>
                <w:sz w:val="23"/>
                <w:szCs w:val="23"/>
                <w:highlight w:val="none"/>
                <w:lang w:val="en-US" w:eastAsia="zh-CN"/>
              </w:rPr>
              <w:t>2</w:t>
            </w:r>
            <w:r>
              <w:rPr>
                <w:rFonts w:hint="eastAsia" w:ascii="仿宋" w:hAnsi="仿宋" w:eastAsia="仿宋" w:cs="仿宋"/>
                <w:color w:val="auto"/>
                <w:spacing w:val="4"/>
                <w:sz w:val="23"/>
                <w:szCs w:val="23"/>
                <w:highlight w:val="none"/>
              </w:rPr>
              <w:t>小时 (不含)</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w:t>
            </w:r>
            <w:r>
              <w:rPr>
                <w:rFonts w:hint="eastAsia" w:ascii="仿宋" w:hAnsi="仿宋" w:eastAsia="仿宋" w:cs="仿宋"/>
                <w:color w:val="auto"/>
                <w:spacing w:val="6"/>
                <w:sz w:val="23"/>
                <w:szCs w:val="23"/>
                <w:highlight w:val="none"/>
                <w:lang w:val="en-US" w:eastAsia="zh-CN"/>
              </w:rPr>
              <w:t>4</w:t>
            </w:r>
            <w:r>
              <w:rPr>
                <w:rFonts w:hint="eastAsia" w:ascii="仿宋" w:hAnsi="仿宋" w:eastAsia="仿宋" w:cs="仿宋"/>
                <w:color w:val="auto"/>
                <w:spacing w:val="3"/>
                <w:sz w:val="23"/>
                <w:szCs w:val="23"/>
                <w:highlight w:val="none"/>
              </w:rPr>
              <w:t>小时 (含) 安排项目组成员到达采购人指定的办公地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点或审</w:t>
            </w:r>
            <w:r>
              <w:rPr>
                <w:rFonts w:hint="eastAsia" w:ascii="仿宋" w:hAnsi="仿宋" w:eastAsia="仿宋" w:cs="仿宋"/>
                <w:color w:val="auto"/>
                <w:spacing w:val="-3"/>
                <w:sz w:val="23"/>
                <w:szCs w:val="23"/>
                <w:highlight w:val="none"/>
              </w:rPr>
              <w:t xml:space="preserve">计现场的，得 </w:t>
            </w:r>
            <w:r>
              <w:rPr>
                <w:rFonts w:hint="eastAsia" w:ascii="仿宋" w:hAnsi="仿宋" w:eastAsia="仿宋" w:cs="仿宋"/>
                <w:color w:val="auto"/>
                <w:spacing w:val="-3"/>
                <w:sz w:val="23"/>
                <w:szCs w:val="23"/>
                <w:highlight w:val="none"/>
                <w:lang w:val="en-US" w:eastAsia="zh-CN"/>
              </w:rPr>
              <w:t>8</w:t>
            </w:r>
            <w:r>
              <w:rPr>
                <w:rFonts w:hint="eastAsia" w:ascii="仿宋" w:hAnsi="仿宋" w:eastAsia="仿宋" w:cs="仿宋"/>
                <w:color w:val="auto"/>
                <w:spacing w:val="-3"/>
                <w:sz w:val="23"/>
                <w:szCs w:val="23"/>
                <w:highlight w:val="none"/>
              </w:rPr>
              <w:t>分；</w:t>
            </w:r>
          </w:p>
          <w:p>
            <w:pPr>
              <w:keepNext w:val="0"/>
              <w:keepLines w:val="0"/>
              <w:pageBreakBefore w:val="0"/>
              <w:kinsoku/>
              <w:wordWrap/>
              <w:overflowPunct/>
              <w:topLinePunct w:val="0"/>
              <w:autoSpaceDE/>
              <w:autoSpaceDN/>
              <w:bidi w:val="0"/>
              <w:adjustRightInd/>
              <w:snapToGrid/>
              <w:spacing w:before="74" w:line="269" w:lineRule="auto"/>
              <w:ind w:left="10" w:firstLine="464" w:firstLineChars="200"/>
              <w:textAlignment w:val="auto"/>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 xml:space="preserve">(3) </w:t>
            </w:r>
            <w:r>
              <w:rPr>
                <w:rFonts w:hint="eastAsia" w:ascii="仿宋" w:hAnsi="仿宋" w:eastAsia="仿宋" w:cs="仿宋"/>
                <w:color w:val="auto"/>
                <w:spacing w:val="1"/>
                <w:sz w:val="23"/>
                <w:szCs w:val="23"/>
                <w:highlight w:val="none"/>
                <w:lang w:val="en-US" w:eastAsia="zh-CN"/>
              </w:rPr>
              <w:t>供应商</w:t>
            </w:r>
            <w:r>
              <w:rPr>
                <w:rFonts w:hint="eastAsia" w:ascii="仿宋" w:hAnsi="仿宋" w:eastAsia="仿宋" w:cs="仿宋"/>
                <w:color w:val="auto"/>
                <w:spacing w:val="1"/>
                <w:sz w:val="23"/>
                <w:szCs w:val="23"/>
                <w:highlight w:val="none"/>
              </w:rPr>
              <w:t>承诺接采购人</w:t>
            </w:r>
            <w:r>
              <w:rPr>
                <w:rFonts w:hint="eastAsia" w:ascii="仿宋" w:hAnsi="仿宋" w:eastAsia="仿宋" w:cs="仿宋"/>
                <w:color w:val="auto"/>
                <w:sz w:val="23"/>
                <w:szCs w:val="23"/>
                <w:highlight w:val="none"/>
              </w:rPr>
              <w:t xml:space="preserve">电话或书面通知 </w:t>
            </w:r>
            <w:r>
              <w:rPr>
                <w:rFonts w:hint="eastAsia" w:ascii="仿宋" w:hAnsi="仿宋" w:eastAsia="仿宋" w:cs="仿宋"/>
                <w:color w:val="auto"/>
                <w:sz w:val="23"/>
                <w:szCs w:val="23"/>
                <w:highlight w:val="none"/>
                <w:lang w:val="en-US" w:eastAsia="zh-CN"/>
              </w:rPr>
              <w:t>4</w:t>
            </w:r>
            <w:r>
              <w:rPr>
                <w:rFonts w:hint="eastAsia" w:ascii="仿宋" w:hAnsi="仿宋" w:eastAsia="仿宋" w:cs="仿宋"/>
                <w:color w:val="auto"/>
                <w:sz w:val="23"/>
                <w:szCs w:val="23"/>
                <w:highlight w:val="none"/>
              </w:rPr>
              <w:t xml:space="preserve">小时 (不含) </w:t>
            </w:r>
            <w:r>
              <w:rPr>
                <w:rFonts w:hint="eastAsia" w:ascii="仿宋" w:hAnsi="仿宋" w:eastAsia="仿宋" w:cs="仿宋"/>
                <w:color w:val="auto"/>
                <w:spacing w:val="6"/>
                <w:sz w:val="23"/>
                <w:szCs w:val="23"/>
                <w:highlight w:val="none"/>
              </w:rPr>
              <w:t>-</w:t>
            </w:r>
            <w:r>
              <w:rPr>
                <w:rFonts w:hint="eastAsia" w:ascii="仿宋" w:hAnsi="仿宋" w:eastAsia="仿宋" w:cs="仿宋"/>
                <w:color w:val="auto"/>
                <w:spacing w:val="6"/>
                <w:sz w:val="23"/>
                <w:szCs w:val="23"/>
                <w:highlight w:val="none"/>
                <w:lang w:val="en-US" w:eastAsia="zh-CN"/>
              </w:rPr>
              <w:t>6</w:t>
            </w:r>
            <w:r>
              <w:rPr>
                <w:rFonts w:hint="eastAsia" w:ascii="仿宋" w:hAnsi="仿宋" w:eastAsia="仿宋" w:cs="仿宋"/>
                <w:color w:val="auto"/>
                <w:spacing w:val="3"/>
                <w:sz w:val="23"/>
                <w:szCs w:val="23"/>
                <w:highlight w:val="none"/>
              </w:rPr>
              <w:t xml:space="preserve"> 小时 (含) 安排项目组成员到达采购人指定的办公地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点或审计</w:t>
            </w:r>
            <w:r>
              <w:rPr>
                <w:rFonts w:hint="eastAsia" w:ascii="仿宋" w:hAnsi="仿宋" w:eastAsia="仿宋" w:cs="仿宋"/>
                <w:color w:val="auto"/>
                <w:spacing w:val="-3"/>
                <w:sz w:val="23"/>
                <w:szCs w:val="23"/>
                <w:highlight w:val="none"/>
              </w:rPr>
              <w:t xml:space="preserve">现场的，得 </w:t>
            </w:r>
            <w:r>
              <w:rPr>
                <w:rFonts w:hint="eastAsia" w:ascii="仿宋" w:hAnsi="仿宋" w:eastAsia="仿宋" w:cs="仿宋"/>
                <w:color w:val="auto"/>
                <w:spacing w:val="-3"/>
                <w:sz w:val="23"/>
                <w:szCs w:val="23"/>
                <w:highlight w:val="none"/>
                <w:lang w:val="en-US" w:eastAsia="zh-CN"/>
              </w:rPr>
              <w:t>6</w:t>
            </w:r>
            <w:r>
              <w:rPr>
                <w:rFonts w:hint="eastAsia" w:ascii="仿宋" w:hAnsi="仿宋" w:eastAsia="仿宋" w:cs="仿宋"/>
                <w:color w:val="auto"/>
                <w:spacing w:val="-3"/>
                <w:sz w:val="23"/>
                <w:szCs w:val="23"/>
                <w:highlight w:val="none"/>
              </w:rPr>
              <w:t>分；</w:t>
            </w:r>
          </w:p>
          <w:p>
            <w:pPr>
              <w:keepNext w:val="0"/>
              <w:keepLines w:val="0"/>
              <w:pageBreakBefore w:val="0"/>
              <w:kinsoku/>
              <w:wordWrap/>
              <w:overflowPunct/>
              <w:topLinePunct w:val="0"/>
              <w:autoSpaceDE/>
              <w:autoSpaceDN/>
              <w:bidi w:val="0"/>
              <w:adjustRightInd/>
              <w:snapToGrid/>
              <w:spacing w:before="75" w:line="269" w:lineRule="auto"/>
              <w:ind w:left="10" w:firstLine="464" w:firstLineChars="200"/>
              <w:textAlignment w:val="auto"/>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(4) 投标人承诺接采购人</w:t>
            </w:r>
            <w:r>
              <w:rPr>
                <w:rFonts w:hint="eastAsia" w:ascii="仿宋" w:hAnsi="仿宋" w:eastAsia="仿宋" w:cs="仿宋"/>
                <w:color w:val="auto"/>
                <w:sz w:val="23"/>
                <w:szCs w:val="23"/>
                <w:highlight w:val="none"/>
              </w:rPr>
              <w:t xml:space="preserve">电话或书面通知 </w:t>
            </w:r>
            <w:r>
              <w:rPr>
                <w:rFonts w:hint="eastAsia" w:ascii="仿宋" w:hAnsi="仿宋" w:eastAsia="仿宋" w:cs="仿宋"/>
                <w:color w:val="auto"/>
                <w:sz w:val="23"/>
                <w:szCs w:val="23"/>
                <w:highlight w:val="none"/>
                <w:lang w:val="en-US" w:eastAsia="zh-CN"/>
              </w:rPr>
              <w:t>6</w:t>
            </w:r>
            <w:r>
              <w:rPr>
                <w:rFonts w:hint="eastAsia" w:ascii="仿宋" w:hAnsi="仿宋" w:eastAsia="仿宋" w:cs="仿宋"/>
                <w:color w:val="auto"/>
                <w:sz w:val="23"/>
                <w:szCs w:val="23"/>
                <w:highlight w:val="none"/>
              </w:rPr>
              <w:t xml:space="preserve">小时 (不含) </w:t>
            </w:r>
            <w:r>
              <w:rPr>
                <w:rFonts w:hint="eastAsia" w:ascii="仿宋" w:hAnsi="仿宋" w:eastAsia="仿宋" w:cs="仿宋"/>
                <w:color w:val="auto"/>
                <w:spacing w:val="6"/>
                <w:sz w:val="23"/>
                <w:szCs w:val="23"/>
                <w:highlight w:val="none"/>
              </w:rPr>
              <w:t>-</w:t>
            </w:r>
            <w:r>
              <w:rPr>
                <w:rFonts w:hint="eastAsia" w:ascii="仿宋" w:hAnsi="仿宋" w:eastAsia="仿宋" w:cs="仿宋"/>
                <w:color w:val="auto"/>
                <w:spacing w:val="3"/>
                <w:sz w:val="23"/>
                <w:szCs w:val="23"/>
                <w:highlight w:val="none"/>
                <w:lang w:val="en-US" w:eastAsia="zh-CN"/>
              </w:rPr>
              <w:t>12</w:t>
            </w:r>
            <w:r>
              <w:rPr>
                <w:rFonts w:hint="eastAsia" w:ascii="仿宋" w:hAnsi="仿宋" w:eastAsia="仿宋" w:cs="仿宋"/>
                <w:color w:val="auto"/>
                <w:spacing w:val="3"/>
                <w:sz w:val="23"/>
                <w:szCs w:val="23"/>
                <w:highlight w:val="none"/>
              </w:rPr>
              <w:t xml:space="preserve"> 小时 (含) 安排项目组成员到达采购人指定的办公地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点或审计</w:t>
            </w:r>
            <w:r>
              <w:rPr>
                <w:rFonts w:hint="eastAsia" w:ascii="仿宋" w:hAnsi="仿宋" w:eastAsia="仿宋" w:cs="仿宋"/>
                <w:color w:val="auto"/>
                <w:spacing w:val="-3"/>
                <w:sz w:val="23"/>
                <w:szCs w:val="23"/>
                <w:highlight w:val="none"/>
              </w:rPr>
              <w:t xml:space="preserve">现场的，得 </w:t>
            </w:r>
            <w:r>
              <w:rPr>
                <w:rFonts w:hint="eastAsia" w:ascii="仿宋" w:hAnsi="仿宋" w:eastAsia="仿宋" w:cs="仿宋"/>
                <w:color w:val="auto"/>
                <w:spacing w:val="-3"/>
                <w:sz w:val="23"/>
                <w:szCs w:val="23"/>
                <w:highlight w:val="none"/>
                <w:lang w:val="en-US" w:eastAsia="zh-CN"/>
              </w:rPr>
              <w:t>4</w:t>
            </w:r>
            <w:r>
              <w:rPr>
                <w:rFonts w:hint="eastAsia" w:ascii="仿宋" w:hAnsi="仿宋" w:eastAsia="仿宋" w:cs="仿宋"/>
                <w:color w:val="auto"/>
                <w:spacing w:val="-3"/>
                <w:sz w:val="23"/>
                <w:szCs w:val="23"/>
                <w:highlight w:val="none"/>
              </w:rPr>
              <w:t>分；</w:t>
            </w:r>
          </w:p>
          <w:p>
            <w:pPr>
              <w:keepNext w:val="0"/>
              <w:keepLines w:val="0"/>
              <w:pageBreakBefore w:val="0"/>
              <w:widowControl/>
              <w:kinsoku/>
              <w:wordWrap/>
              <w:overflowPunct/>
              <w:topLinePunct w:val="0"/>
              <w:autoSpaceDE/>
              <w:autoSpaceDN/>
              <w:bidi w:val="0"/>
              <w:adjustRightInd/>
              <w:snapToGrid/>
              <w:ind w:firstLine="464" w:firstLineChars="200"/>
              <w:textAlignment w:val="auto"/>
              <w:rPr>
                <w:rFonts w:hint="eastAsia" w:ascii="仿宋" w:hAnsi="仿宋" w:eastAsia="仿宋" w:cs="仿宋"/>
                <w:b w:val="0"/>
                <w:bCs w:val="0"/>
                <w:color w:val="auto"/>
                <w:kern w:val="0"/>
                <w:sz w:val="22"/>
                <w:highlight w:val="none"/>
              </w:rPr>
            </w:pPr>
            <w:r>
              <w:rPr>
                <w:rFonts w:hint="eastAsia" w:ascii="仿宋" w:hAnsi="仿宋" w:eastAsia="仿宋" w:cs="仿宋"/>
                <w:color w:val="auto"/>
                <w:spacing w:val="1"/>
                <w:sz w:val="23"/>
                <w:szCs w:val="23"/>
                <w:highlight w:val="none"/>
              </w:rPr>
              <w:t xml:space="preserve">(5) </w:t>
            </w:r>
            <w:r>
              <w:rPr>
                <w:rFonts w:hint="eastAsia" w:ascii="仿宋" w:hAnsi="仿宋" w:eastAsia="仿宋" w:cs="仿宋"/>
                <w:color w:val="auto"/>
                <w:spacing w:val="1"/>
                <w:sz w:val="23"/>
                <w:szCs w:val="23"/>
                <w:highlight w:val="none"/>
                <w:lang w:val="en-US" w:eastAsia="zh-CN"/>
              </w:rPr>
              <w:t>供应商</w:t>
            </w:r>
            <w:r>
              <w:rPr>
                <w:rFonts w:hint="eastAsia" w:ascii="仿宋" w:hAnsi="仿宋" w:eastAsia="仿宋" w:cs="仿宋"/>
                <w:color w:val="auto"/>
                <w:spacing w:val="1"/>
                <w:sz w:val="23"/>
                <w:szCs w:val="23"/>
                <w:highlight w:val="none"/>
              </w:rPr>
              <w:t>承诺接采购人</w:t>
            </w:r>
            <w:r>
              <w:rPr>
                <w:rFonts w:hint="eastAsia" w:ascii="仿宋" w:hAnsi="仿宋" w:eastAsia="仿宋" w:cs="仿宋"/>
                <w:color w:val="auto"/>
                <w:sz w:val="23"/>
                <w:szCs w:val="23"/>
                <w:highlight w:val="none"/>
              </w:rPr>
              <w:t xml:space="preserve">电话或书面通知 </w:t>
            </w:r>
            <w:r>
              <w:rPr>
                <w:rFonts w:hint="eastAsia" w:ascii="仿宋" w:hAnsi="仿宋" w:eastAsia="仿宋" w:cs="仿宋"/>
                <w:color w:val="auto"/>
                <w:sz w:val="23"/>
                <w:szCs w:val="23"/>
                <w:highlight w:val="none"/>
                <w:lang w:val="en-US" w:eastAsia="zh-CN"/>
              </w:rPr>
              <w:t>12</w:t>
            </w:r>
            <w:r>
              <w:rPr>
                <w:rFonts w:hint="eastAsia" w:ascii="仿宋" w:hAnsi="仿宋" w:eastAsia="仿宋" w:cs="仿宋"/>
                <w:color w:val="auto"/>
                <w:sz w:val="23"/>
                <w:szCs w:val="23"/>
                <w:highlight w:val="none"/>
              </w:rPr>
              <w:t xml:space="preserve">小时 (不含) </w:t>
            </w:r>
            <w:r>
              <w:rPr>
                <w:rFonts w:hint="eastAsia" w:ascii="仿宋" w:hAnsi="仿宋" w:eastAsia="仿宋" w:cs="仿宋"/>
                <w:color w:val="auto"/>
                <w:spacing w:val="6"/>
                <w:sz w:val="23"/>
                <w:szCs w:val="23"/>
                <w:highlight w:val="none"/>
              </w:rPr>
              <w:t>以上安排项目组成员到达采购人指定的办公地点或审计</w:t>
            </w:r>
            <w:r>
              <w:rPr>
                <w:rFonts w:hint="eastAsia" w:ascii="仿宋" w:hAnsi="仿宋" w:eastAsia="仿宋" w:cs="仿宋"/>
                <w:color w:val="auto"/>
                <w:spacing w:val="5"/>
                <w:sz w:val="23"/>
                <w:szCs w:val="23"/>
                <w:highlight w:val="none"/>
              </w:rPr>
              <w:t>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场</w:t>
            </w:r>
            <w:r>
              <w:rPr>
                <w:rFonts w:hint="eastAsia" w:ascii="仿宋" w:hAnsi="仿宋" w:eastAsia="仿宋" w:cs="仿宋"/>
                <w:color w:val="auto"/>
                <w:spacing w:val="-9"/>
                <w:sz w:val="23"/>
                <w:szCs w:val="23"/>
                <w:highlight w:val="none"/>
              </w:rPr>
              <w:t>的，得 0 分。</w:t>
            </w:r>
          </w:p>
        </w:tc>
      </w:tr>
      <w:tr>
        <w:tblPrEx>
          <w:shd w:val="clear" w:color="auto" w:fill="FFFFFF" w:themeFill="background1"/>
          <w:tblCellMar>
            <w:top w:w="0" w:type="dxa"/>
            <w:left w:w="108" w:type="dxa"/>
            <w:bottom w:w="0" w:type="dxa"/>
            <w:right w:w="108" w:type="dxa"/>
          </w:tblCellMar>
        </w:tblPrEx>
        <w:trPr>
          <w:trHeight w:val="768" w:hRule="atLeast"/>
        </w:trPr>
        <w:tc>
          <w:tcPr>
            <w:tcW w:w="445" w:type="pct"/>
            <w:vMerge w:val="restart"/>
            <w:tcBorders>
              <w:top w:val="nil"/>
              <w:left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470" w:type="pct"/>
            <w:vMerge w:val="restart"/>
            <w:tcBorders>
              <w:top w:val="nil"/>
              <w:left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相关</w:t>
            </w:r>
          </w:p>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业绩</w:t>
            </w:r>
          </w:p>
        </w:tc>
        <w:tc>
          <w:tcPr>
            <w:tcW w:w="453" w:type="pct"/>
            <w:vMerge w:val="restart"/>
            <w:tcBorders>
              <w:top w:val="nil"/>
              <w:left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ind w:firstLine="440" w:firstLineChars="200"/>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rPr>
              <w:t>自</w:t>
            </w:r>
            <w:r>
              <w:rPr>
                <w:rFonts w:hint="eastAsia" w:ascii="仿宋" w:hAnsi="仿宋" w:eastAsia="仿宋" w:cs="仿宋"/>
                <w:color w:val="000000"/>
                <w:kern w:val="0"/>
                <w:sz w:val="22"/>
                <w:highlight w:val="none"/>
                <w:lang w:val="en-US" w:eastAsia="zh-CN"/>
              </w:rPr>
              <w:t>2021年1月1日</w:t>
            </w:r>
            <w:r>
              <w:rPr>
                <w:rFonts w:hint="eastAsia" w:ascii="仿宋" w:hAnsi="仿宋" w:eastAsia="仿宋" w:cs="仿宋"/>
                <w:color w:val="000000"/>
                <w:kern w:val="0"/>
                <w:sz w:val="22"/>
                <w:highlight w:val="none"/>
              </w:rPr>
              <w:t>以来（以合同签订时间为准）</w:t>
            </w:r>
            <w:r>
              <w:rPr>
                <w:rFonts w:hint="eastAsia" w:ascii="仿宋" w:hAnsi="仿宋" w:eastAsia="仿宋" w:cs="仿宋"/>
                <w:color w:val="000000"/>
                <w:kern w:val="0"/>
                <w:sz w:val="22"/>
                <w:highlight w:val="none"/>
                <w:lang w:val="en-US" w:eastAsia="zh-CN"/>
              </w:rPr>
              <w:t>供应商为区、县级或以上平台公司提供融资咨询服务</w:t>
            </w:r>
            <w:r>
              <w:rPr>
                <w:rFonts w:hint="eastAsia" w:ascii="仿宋" w:hAnsi="仿宋" w:eastAsia="仿宋" w:cs="仿宋"/>
                <w:color w:val="000000"/>
                <w:kern w:val="0"/>
                <w:sz w:val="22"/>
                <w:highlight w:val="none"/>
              </w:rPr>
              <w:t>业绩</w:t>
            </w:r>
            <w:r>
              <w:rPr>
                <w:rFonts w:hint="eastAsia" w:ascii="仿宋" w:hAnsi="仿宋" w:eastAsia="仿宋" w:cs="仿宋"/>
                <w:color w:val="000000"/>
                <w:kern w:val="0"/>
                <w:sz w:val="22"/>
                <w:highlight w:val="none"/>
                <w:lang w:val="en-US" w:eastAsia="zh-CN"/>
              </w:rPr>
              <w:t>的</w:t>
            </w:r>
            <w:r>
              <w:rPr>
                <w:rFonts w:hint="eastAsia" w:ascii="仿宋" w:hAnsi="仿宋" w:eastAsia="仿宋" w:cs="仿宋"/>
                <w:color w:val="000000"/>
                <w:kern w:val="0"/>
                <w:sz w:val="22"/>
                <w:highlight w:val="none"/>
              </w:rPr>
              <w:t>，每提供1个</w:t>
            </w:r>
            <w:r>
              <w:rPr>
                <w:rFonts w:hint="eastAsia" w:ascii="仿宋" w:hAnsi="仿宋" w:eastAsia="仿宋" w:cs="仿宋"/>
                <w:color w:val="000000"/>
                <w:kern w:val="0"/>
                <w:sz w:val="22"/>
                <w:highlight w:val="none"/>
                <w:lang w:val="en-US" w:eastAsia="zh-CN"/>
              </w:rPr>
              <w:t>平台公司咨询服务</w:t>
            </w:r>
            <w:r>
              <w:rPr>
                <w:rFonts w:hint="eastAsia" w:ascii="仿宋" w:hAnsi="仿宋" w:eastAsia="仿宋" w:cs="仿宋"/>
                <w:color w:val="000000"/>
                <w:kern w:val="0"/>
                <w:sz w:val="22"/>
                <w:highlight w:val="none"/>
              </w:rPr>
              <w:t>业绩得</w:t>
            </w:r>
            <w:r>
              <w:rPr>
                <w:rFonts w:hint="eastAsia" w:ascii="仿宋" w:hAnsi="仿宋" w:eastAsia="仿宋" w:cs="仿宋"/>
                <w:color w:val="000000"/>
                <w:kern w:val="0"/>
                <w:sz w:val="22"/>
                <w:highlight w:val="none"/>
                <w:lang w:val="en-US" w:eastAsia="zh-CN"/>
              </w:rPr>
              <w:t>6</w:t>
            </w:r>
            <w:r>
              <w:rPr>
                <w:rFonts w:hint="eastAsia" w:ascii="仿宋" w:hAnsi="仿宋" w:eastAsia="仿宋" w:cs="仿宋"/>
                <w:color w:val="000000"/>
                <w:kern w:val="0"/>
                <w:sz w:val="22"/>
                <w:highlight w:val="none"/>
              </w:rPr>
              <w:t>分，本小项满分</w:t>
            </w:r>
            <w:r>
              <w:rPr>
                <w:rFonts w:hint="eastAsia" w:ascii="仿宋" w:hAnsi="仿宋" w:eastAsia="仿宋" w:cs="仿宋"/>
                <w:color w:val="000000"/>
                <w:kern w:val="0"/>
                <w:sz w:val="22"/>
                <w:highlight w:val="none"/>
                <w:lang w:val="en-US" w:eastAsia="zh-CN"/>
              </w:rPr>
              <w:t>30</w:t>
            </w:r>
            <w:r>
              <w:rPr>
                <w:rFonts w:hint="eastAsia" w:ascii="仿宋" w:hAnsi="仿宋" w:eastAsia="仿宋" w:cs="仿宋"/>
                <w:color w:val="000000"/>
                <w:kern w:val="0"/>
                <w:sz w:val="22"/>
                <w:highlight w:val="none"/>
              </w:rPr>
              <w:t>分。</w:t>
            </w:r>
          </w:p>
        </w:tc>
      </w:tr>
      <w:tr>
        <w:tblPrEx>
          <w:shd w:val="clear" w:color="auto" w:fill="FFFFFF" w:themeFill="background1"/>
          <w:tblCellMar>
            <w:top w:w="0" w:type="dxa"/>
            <w:left w:w="108" w:type="dxa"/>
            <w:bottom w:w="0" w:type="dxa"/>
            <w:right w:w="108" w:type="dxa"/>
          </w:tblCellMar>
        </w:tblPrEx>
        <w:trPr>
          <w:trHeight w:val="1086" w:hRule="atLeast"/>
        </w:trPr>
        <w:tc>
          <w:tcPr>
            <w:tcW w:w="445"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sz w:val="24"/>
                <w:szCs w:val="24"/>
              </w:rPr>
            </w:pPr>
          </w:p>
        </w:tc>
        <w:tc>
          <w:tcPr>
            <w:tcW w:w="470" w:type="pct"/>
            <w:vMerge w:val="continue"/>
            <w:tcBorders>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sz w:val="24"/>
                <w:szCs w:val="24"/>
              </w:rPr>
            </w:pPr>
          </w:p>
        </w:tc>
        <w:tc>
          <w:tcPr>
            <w:tcW w:w="453"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sz w:val="24"/>
                <w:szCs w:val="24"/>
              </w:rPr>
            </w:pP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rPr>
                <w:rFonts w:hint="eastAsia" w:ascii="仿宋" w:hAnsi="仿宋" w:eastAsia="仿宋" w:cs="仿宋"/>
                <w:color w:val="000000"/>
                <w:kern w:val="0"/>
                <w:sz w:val="22"/>
              </w:rPr>
            </w:pPr>
            <w:r>
              <w:rPr>
                <w:rFonts w:hint="eastAsia" w:ascii="仿宋" w:hAnsi="仿宋" w:eastAsia="仿宋" w:cs="仿宋"/>
                <w:b/>
                <w:bCs/>
                <w:color w:val="000000"/>
                <w:kern w:val="0"/>
                <w:sz w:val="22"/>
              </w:rPr>
              <w:t>（注：</w:t>
            </w:r>
            <w:r>
              <w:rPr>
                <w:rFonts w:hint="eastAsia" w:ascii="仿宋" w:hAnsi="仿宋" w:eastAsia="仿宋" w:cs="仿宋"/>
                <w:b/>
                <w:bCs/>
                <w:color w:val="000000"/>
                <w:kern w:val="0"/>
                <w:sz w:val="22"/>
                <w:lang w:val="en-US" w:eastAsia="zh-CN"/>
              </w:rPr>
              <w:t>响应</w:t>
            </w:r>
            <w:r>
              <w:rPr>
                <w:rFonts w:hint="eastAsia" w:ascii="仿宋" w:hAnsi="仿宋" w:eastAsia="仿宋" w:cs="仿宋"/>
                <w:b/>
                <w:bCs/>
                <w:color w:val="000000"/>
                <w:kern w:val="0"/>
                <w:sz w:val="22"/>
              </w:rPr>
              <w:t>文件中须提供合同或协议的原件扫描件，扫描件应能辨识</w:t>
            </w:r>
            <w:r>
              <w:rPr>
                <w:rFonts w:hint="eastAsia" w:ascii="仿宋" w:hAnsi="仿宋" w:eastAsia="仿宋" w:cs="仿宋"/>
                <w:b/>
                <w:bCs/>
                <w:color w:val="000000"/>
                <w:kern w:val="0"/>
                <w:sz w:val="22"/>
                <w:lang w:val="en-US" w:eastAsia="zh-CN"/>
              </w:rPr>
              <w:t>甲乙</w:t>
            </w:r>
            <w:r>
              <w:rPr>
                <w:rFonts w:hint="eastAsia" w:ascii="仿宋" w:hAnsi="仿宋" w:eastAsia="仿宋" w:cs="仿宋"/>
                <w:b/>
                <w:bCs/>
                <w:color w:val="000000"/>
                <w:kern w:val="0"/>
                <w:sz w:val="22"/>
              </w:rPr>
              <w:t>双方公章、签订时间；如业绩合同不能体现以上全部内容，不得分）</w:t>
            </w:r>
          </w:p>
        </w:tc>
      </w:tr>
      <w:tr>
        <w:tblPrEx>
          <w:shd w:val="clear" w:color="auto" w:fill="FFFFFF" w:themeFill="background1"/>
          <w:tblCellMar>
            <w:top w:w="0" w:type="dxa"/>
            <w:left w:w="108" w:type="dxa"/>
            <w:bottom w:w="0" w:type="dxa"/>
            <w:right w:w="108" w:type="dxa"/>
          </w:tblCellMar>
        </w:tblPrEx>
        <w:trPr>
          <w:trHeight w:val="816" w:hRule="atLeast"/>
        </w:trPr>
        <w:tc>
          <w:tcPr>
            <w:tcW w:w="445" w:type="pct"/>
            <w:vMerge w:val="restar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470"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团队人员实力</w:t>
            </w: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w:t>
            </w:r>
          </w:p>
        </w:tc>
        <w:tc>
          <w:tcPr>
            <w:tcW w:w="1058" w:type="pct"/>
            <w:tcBorders>
              <w:top w:val="nil"/>
              <w:left w:val="nil"/>
              <w:bottom w:val="single" w:color="auto" w:sz="4" w:space="0"/>
              <w:right w:val="single" w:color="auto" w:sz="4" w:space="0"/>
            </w:tcBorders>
            <w:shd w:val="clear" w:color="auto" w:fill="FFFFFF" w:themeFill="background1"/>
            <w:noWrap w:val="0"/>
            <w:vAlign w:val="center"/>
          </w:tcPr>
          <w:p>
            <w:pPr>
              <w:widowControl/>
              <w:numPr>
                <w:ilvl w:val="0"/>
                <w:numId w:val="0"/>
              </w:numPr>
              <w:jc w:val="center"/>
              <w:rPr>
                <w:rFonts w:hint="eastAsia" w:ascii="仿宋" w:hAnsi="仿宋" w:eastAsia="仿宋" w:cs="仿宋"/>
                <w:color w:val="000000"/>
                <w:kern w:val="0"/>
                <w:sz w:val="22"/>
                <w:highlight w:val="none"/>
                <w:lang w:val="en-US" w:eastAsia="zh-CN"/>
              </w:rPr>
            </w:pPr>
            <w:r>
              <w:rPr>
                <w:rFonts w:hint="eastAsia" w:ascii="仿宋" w:hAnsi="仿宋" w:eastAsia="仿宋" w:cs="仿宋"/>
                <w:color w:val="000000"/>
                <w:kern w:val="0"/>
                <w:sz w:val="22"/>
                <w:highlight w:val="none"/>
                <w:lang w:val="en-US" w:eastAsia="zh-CN"/>
              </w:rPr>
              <w:t>项目负责人情况（1人）</w:t>
            </w:r>
          </w:p>
        </w:tc>
        <w:tc>
          <w:tcPr>
            <w:tcW w:w="2571" w:type="pct"/>
            <w:tcBorders>
              <w:top w:val="nil"/>
              <w:left w:val="nil"/>
              <w:bottom w:val="single" w:color="auto" w:sz="4" w:space="0"/>
              <w:right w:val="single" w:color="auto" w:sz="4" w:space="0"/>
            </w:tcBorders>
            <w:shd w:val="clear" w:color="auto" w:fill="FFFFFF" w:themeFill="background1"/>
            <w:noWrap w:val="0"/>
            <w:vAlign w:val="center"/>
          </w:tcPr>
          <w:p>
            <w:pPr>
              <w:widowControl/>
              <w:numPr>
                <w:ilvl w:val="0"/>
                <w:numId w:val="0"/>
              </w:numPr>
              <w:rPr>
                <w:rFonts w:hint="eastAsia" w:ascii="仿宋" w:hAnsi="仿宋" w:eastAsia="仿宋" w:cs="仿宋"/>
                <w:color w:val="000000"/>
                <w:kern w:val="0"/>
                <w:sz w:val="22"/>
                <w:highlight w:val="none"/>
              </w:rPr>
            </w:pPr>
            <w:r>
              <w:rPr>
                <w:rFonts w:hint="eastAsia" w:ascii="仿宋" w:hAnsi="仿宋" w:eastAsia="仿宋" w:cs="仿宋"/>
                <w:color w:val="000000"/>
                <w:kern w:val="0"/>
                <w:sz w:val="22"/>
                <w:highlight w:val="none"/>
              </w:rPr>
              <w:t>项目负责人具有高级会计师以上得</w:t>
            </w:r>
            <w:r>
              <w:rPr>
                <w:rFonts w:hint="eastAsia" w:ascii="仿宋" w:hAnsi="仿宋" w:eastAsia="仿宋" w:cs="仿宋"/>
                <w:color w:val="000000"/>
                <w:kern w:val="0"/>
                <w:sz w:val="22"/>
                <w:highlight w:val="none"/>
                <w:lang w:val="en-US" w:eastAsia="zh-CN"/>
              </w:rPr>
              <w:t>12</w:t>
            </w:r>
            <w:r>
              <w:rPr>
                <w:rFonts w:hint="eastAsia" w:ascii="仿宋" w:hAnsi="仿宋" w:eastAsia="仿宋" w:cs="仿宋"/>
                <w:color w:val="000000"/>
                <w:kern w:val="0"/>
                <w:sz w:val="22"/>
                <w:highlight w:val="none"/>
              </w:rPr>
              <w:t xml:space="preserve">分； </w:t>
            </w:r>
          </w:p>
        </w:tc>
      </w:tr>
      <w:tr>
        <w:tblPrEx>
          <w:shd w:val="clear" w:color="auto" w:fill="FFFFFF" w:themeFill="background1"/>
          <w:tblCellMar>
            <w:top w:w="0" w:type="dxa"/>
            <w:left w:w="108" w:type="dxa"/>
            <w:bottom w:w="0" w:type="dxa"/>
            <w:right w:w="108" w:type="dxa"/>
          </w:tblCellMar>
        </w:tblPrEx>
        <w:trPr>
          <w:trHeight w:val="1032" w:hRule="atLeast"/>
        </w:trPr>
        <w:tc>
          <w:tcPr>
            <w:tcW w:w="445"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kern w:val="0"/>
                <w:sz w:val="24"/>
                <w:szCs w:val="24"/>
                <w:highlight w:val="none"/>
              </w:rPr>
            </w:pPr>
          </w:p>
        </w:tc>
        <w:tc>
          <w:tcPr>
            <w:tcW w:w="470"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p>
        </w:tc>
        <w:tc>
          <w:tcPr>
            <w:tcW w:w="453" w:type="pct"/>
            <w:vMerge w:val="restar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1058"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2"/>
                <w:highlight w:val="none"/>
                <w:lang w:val="en-US" w:eastAsia="zh-CN"/>
              </w:rPr>
            </w:pPr>
            <w:r>
              <w:rPr>
                <w:rFonts w:hint="eastAsia" w:ascii="仿宋" w:hAnsi="仿宋" w:eastAsia="仿宋" w:cs="仿宋"/>
                <w:color w:val="000000"/>
                <w:kern w:val="0"/>
                <w:sz w:val="22"/>
                <w:highlight w:val="none"/>
                <w:lang w:val="en-US" w:eastAsia="zh-CN"/>
              </w:rPr>
              <w:t>项目团队成员</w:t>
            </w:r>
          </w:p>
        </w:tc>
        <w:tc>
          <w:tcPr>
            <w:tcW w:w="2571" w:type="pct"/>
            <w:tcBorders>
              <w:top w:val="nil"/>
              <w:left w:val="nil"/>
              <w:bottom w:val="single" w:color="auto" w:sz="4" w:space="0"/>
              <w:right w:val="single" w:color="auto" w:sz="4" w:space="0"/>
            </w:tcBorders>
            <w:shd w:val="clear" w:color="auto" w:fill="FFFFFF" w:themeFill="background1"/>
            <w:noWrap w:val="0"/>
            <w:vAlign w:val="center"/>
          </w:tcPr>
          <w:p>
            <w:pPr>
              <w:widowControl/>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lang w:eastAsia="zh-CN"/>
              </w:rPr>
              <w:t>拟安排的项目主要团队成员（项目负责人除外） 团队成员具有中级</w:t>
            </w:r>
            <w:r>
              <w:rPr>
                <w:rFonts w:hint="eastAsia" w:ascii="仿宋" w:hAnsi="仿宋" w:eastAsia="仿宋" w:cs="仿宋"/>
                <w:color w:val="000000"/>
                <w:kern w:val="0"/>
                <w:sz w:val="22"/>
                <w:highlight w:val="none"/>
                <w:lang w:val="en-US" w:eastAsia="zh-CN"/>
              </w:rPr>
              <w:t>及以上</w:t>
            </w:r>
            <w:r>
              <w:rPr>
                <w:rFonts w:hint="eastAsia" w:ascii="仿宋" w:hAnsi="仿宋" w:eastAsia="仿宋" w:cs="仿宋"/>
                <w:color w:val="000000"/>
                <w:kern w:val="0"/>
                <w:sz w:val="22"/>
                <w:highlight w:val="none"/>
                <w:lang w:eastAsia="zh-CN"/>
              </w:rPr>
              <w:t>会计师证书的，每提供1名得</w:t>
            </w:r>
            <w:r>
              <w:rPr>
                <w:rFonts w:hint="eastAsia" w:ascii="仿宋" w:hAnsi="仿宋" w:eastAsia="仿宋" w:cs="仿宋"/>
                <w:color w:val="000000"/>
                <w:kern w:val="0"/>
                <w:sz w:val="22"/>
                <w:highlight w:val="none"/>
                <w:lang w:val="en-US" w:eastAsia="zh-CN"/>
              </w:rPr>
              <w:t>4</w:t>
            </w:r>
            <w:r>
              <w:rPr>
                <w:rFonts w:hint="eastAsia" w:ascii="仿宋" w:hAnsi="仿宋" w:eastAsia="仿宋" w:cs="仿宋"/>
                <w:color w:val="000000"/>
                <w:kern w:val="0"/>
                <w:sz w:val="22"/>
                <w:highlight w:val="none"/>
                <w:lang w:eastAsia="zh-CN"/>
              </w:rPr>
              <w:t>分，最</w:t>
            </w:r>
            <w:r>
              <w:rPr>
                <w:rFonts w:hint="eastAsia" w:ascii="仿宋" w:hAnsi="仿宋" w:eastAsia="仿宋" w:cs="仿宋"/>
                <w:color w:val="000000"/>
                <w:kern w:val="0"/>
                <w:sz w:val="22"/>
                <w:highlight w:val="none"/>
                <w:lang w:val="en-US" w:eastAsia="zh-CN"/>
              </w:rPr>
              <w:t>多得</w:t>
            </w:r>
            <w:r>
              <w:rPr>
                <w:rFonts w:hint="eastAsia" w:ascii="仿宋" w:hAnsi="仿宋" w:eastAsia="仿宋" w:cs="仿宋"/>
                <w:color w:val="000000"/>
                <w:kern w:val="0"/>
                <w:sz w:val="22"/>
                <w:highlight w:val="none"/>
                <w:lang w:eastAsia="zh-CN"/>
              </w:rPr>
              <w:t xml:space="preserve"> </w:t>
            </w:r>
            <w:r>
              <w:rPr>
                <w:rFonts w:hint="eastAsia" w:ascii="仿宋" w:hAnsi="仿宋" w:eastAsia="仿宋" w:cs="仿宋"/>
                <w:color w:val="000000"/>
                <w:kern w:val="0"/>
                <w:sz w:val="22"/>
                <w:highlight w:val="none"/>
                <w:lang w:val="en-US" w:eastAsia="zh-CN"/>
              </w:rPr>
              <w:t>8</w:t>
            </w:r>
            <w:r>
              <w:rPr>
                <w:rFonts w:hint="eastAsia" w:ascii="仿宋" w:hAnsi="仿宋" w:eastAsia="仿宋" w:cs="仿宋"/>
                <w:color w:val="000000"/>
                <w:kern w:val="0"/>
                <w:sz w:val="22"/>
                <w:highlight w:val="none"/>
                <w:lang w:eastAsia="zh-CN"/>
              </w:rPr>
              <w:t xml:space="preserve">分； </w:t>
            </w:r>
          </w:p>
        </w:tc>
      </w:tr>
      <w:tr>
        <w:tblPrEx>
          <w:shd w:val="clear" w:color="auto" w:fill="FFFFFF" w:themeFill="background1"/>
          <w:tblCellMar>
            <w:top w:w="0" w:type="dxa"/>
            <w:left w:w="108" w:type="dxa"/>
            <w:bottom w:w="0" w:type="dxa"/>
            <w:right w:w="108" w:type="dxa"/>
          </w:tblCellMar>
        </w:tblPrEx>
        <w:trPr>
          <w:trHeight w:val="1585" w:hRule="atLeast"/>
        </w:trPr>
        <w:tc>
          <w:tcPr>
            <w:tcW w:w="445"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宋体" w:hAnsi="宋体" w:cs="宋体"/>
                <w:kern w:val="0"/>
                <w:sz w:val="24"/>
                <w:szCs w:val="24"/>
              </w:rPr>
            </w:pPr>
          </w:p>
        </w:tc>
        <w:tc>
          <w:tcPr>
            <w:tcW w:w="470"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453"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rPr>
                <w:rFonts w:ascii="仿宋" w:hAnsi="仿宋" w:eastAsia="仿宋" w:cs="宋体"/>
                <w:b/>
                <w:bCs/>
                <w:color w:val="000000"/>
                <w:kern w:val="0"/>
                <w:sz w:val="22"/>
              </w:rPr>
            </w:pPr>
            <w:r>
              <w:rPr>
                <w:rFonts w:hint="eastAsia" w:ascii="仿宋" w:hAnsi="仿宋" w:eastAsia="仿宋" w:cs="宋体"/>
                <w:b/>
                <w:bCs/>
                <w:color w:val="000000"/>
                <w:kern w:val="0"/>
                <w:sz w:val="22"/>
              </w:rPr>
              <w:t>（注：</w:t>
            </w:r>
            <w:r>
              <w:rPr>
                <w:rFonts w:hint="eastAsia" w:ascii="仿宋" w:hAnsi="仿宋" w:eastAsia="仿宋" w:cs="宋体"/>
                <w:b/>
                <w:bCs/>
                <w:color w:val="000000"/>
                <w:kern w:val="0"/>
                <w:sz w:val="22"/>
                <w:lang w:val="en-US" w:eastAsia="zh-CN"/>
              </w:rPr>
              <w:t>供应商</w:t>
            </w:r>
            <w:r>
              <w:rPr>
                <w:rFonts w:hint="eastAsia" w:ascii="仿宋" w:hAnsi="仿宋" w:eastAsia="仿宋" w:cs="宋体"/>
                <w:b/>
                <w:bCs/>
                <w:color w:val="000000"/>
                <w:kern w:val="0"/>
                <w:sz w:val="22"/>
              </w:rPr>
              <w:t>须提供上述人员相应证书以及社会保险管理机构出具的在本单位缴纳的近3个月的</w:t>
            </w:r>
            <w:r>
              <w:rPr>
                <w:rFonts w:hint="eastAsia" w:ascii="仿宋" w:hAnsi="仿宋" w:eastAsia="仿宋" w:cs="宋体"/>
                <w:b/>
                <w:bCs/>
                <w:color w:val="000000"/>
                <w:kern w:val="0"/>
                <w:sz w:val="22"/>
                <w:lang w:val="en-US" w:eastAsia="zh-CN"/>
              </w:rPr>
              <w:t>本地</w:t>
            </w:r>
            <w:r>
              <w:rPr>
                <w:rFonts w:hint="eastAsia" w:ascii="仿宋" w:hAnsi="仿宋" w:eastAsia="仿宋" w:cs="宋体"/>
                <w:b/>
                <w:bCs/>
                <w:color w:val="000000"/>
                <w:kern w:val="0"/>
                <w:sz w:val="22"/>
              </w:rPr>
              <w:t>社保有效的证明材料附在文件中，</w:t>
            </w:r>
            <w:r>
              <w:rPr>
                <w:rFonts w:hint="eastAsia" w:ascii="仿宋" w:hAnsi="仿宋" w:eastAsia="仿宋" w:cs="宋体"/>
                <w:b/>
                <w:bCs/>
                <w:color w:val="000000"/>
                <w:kern w:val="0"/>
                <w:sz w:val="22"/>
                <w:highlight w:val="none"/>
              </w:rPr>
              <w:t>退休人员，无须提供社保证明材料，但须在响应文件中提供退休证明材料扫描件和供应商与其签订的用工合同扫描件。否则该项不得分。）</w:t>
            </w:r>
          </w:p>
        </w:tc>
      </w:tr>
    </w:tbl>
    <w:p>
      <w:pPr>
        <w:pStyle w:val="5"/>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p>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）通过资格性审查的供应商不足3家的，将终止采购活动。</w:t>
      </w:r>
    </w:p>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57720645"/>
    <w:rsid w:val="5772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First Indent"/>
    <w:next w:val="4"/>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4">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5">
    <w:name w:val="Normal (Web)"/>
    <w:basedOn w:val="1"/>
    <w:qFormat/>
    <w:uiPriority w:val="99"/>
    <w:pPr>
      <w:widowControl/>
      <w:spacing w:before="100" w:beforeAutospacing="1" w:after="100" w:afterAutospacing="1"/>
      <w:jc w:val="left"/>
    </w:pPr>
    <w:rPr>
      <w:rFonts w:ascii="宋体" w:cs="宋体"/>
      <w:kern w:val="0"/>
      <w:sz w:val="24"/>
      <w:szCs w:val="24"/>
    </w:rPr>
  </w:style>
  <w:style w:type="paragraph" w:customStyle="1" w:styleId="8">
    <w:name w:val="正文_0_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2024-01-30T05:49:00Z</dcterms:created>
  <dc:creator>qianjin</dc:creator>
  <cp:lastModifiedBy>qianjin</cp:lastModifiedBy>
  <dcterms:modified xsi:type="dcterms:W3CDTF">2024-01-30T05:51:38Z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BAF738ED53434FD7AF59B394C6E55926_11</vt:lpwstr>
  </property>
</Properties>
</file>