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left"/>
        <w:rPr>
          <w:rFonts w:hint="default" w:ascii="宋体" w:hAnsi="宋体" w:eastAsia="宋体"/>
          <w:b/>
          <w:kern w:val="44"/>
          <w:sz w:val="36"/>
          <w:szCs w:val="36"/>
          <w:lang w:val="en-US" w:eastAsia="zh-CN"/>
        </w:rPr>
      </w:pPr>
      <w:r>
        <w:rPr>
          <w:rFonts w:hint="eastAsia" w:ascii="宋体" w:hAnsi="宋体"/>
          <w:b/>
          <w:kern w:val="44"/>
          <w:sz w:val="36"/>
          <w:szCs w:val="36"/>
          <w:lang w:val="en-US" w:eastAsia="zh-CN"/>
        </w:rPr>
        <w:t>附件2：</w:t>
      </w:r>
    </w:p>
    <w:p>
      <w:pPr>
        <w:pStyle w:val="8"/>
        <w:ind w:firstLine="1070" w:firstLineChars="296"/>
        <w:jc w:val="center"/>
        <w:rPr>
          <w:rFonts w:ascii="宋体" w:hAnsi="宋体"/>
          <w:b/>
          <w:kern w:val="44"/>
          <w:sz w:val="36"/>
          <w:szCs w:val="36"/>
        </w:rPr>
      </w:pPr>
      <w:r>
        <w:rPr>
          <w:rFonts w:hint="eastAsia" w:ascii="宋体" w:hAnsi="宋体"/>
          <w:b/>
          <w:kern w:val="44"/>
          <w:sz w:val="36"/>
          <w:szCs w:val="36"/>
        </w:rPr>
        <w:t>评</w:t>
      </w:r>
      <w:r>
        <w:rPr>
          <w:rFonts w:hint="eastAsia" w:ascii="宋体" w:hAnsi="宋体"/>
          <w:b/>
          <w:kern w:val="44"/>
          <w:sz w:val="36"/>
          <w:szCs w:val="36"/>
          <w:lang w:eastAsia="zh-CN"/>
        </w:rPr>
        <w:t>选</w:t>
      </w:r>
      <w:r>
        <w:rPr>
          <w:rFonts w:hint="eastAsia" w:ascii="宋体" w:hAnsi="宋体"/>
          <w:b/>
          <w:kern w:val="44"/>
          <w:sz w:val="36"/>
          <w:szCs w:val="36"/>
        </w:rPr>
        <w:t>办法及规则</w:t>
      </w:r>
    </w:p>
    <w:tbl>
      <w:tblPr>
        <w:tblStyle w:val="6"/>
        <w:tblW w:w="5237" w:type="pct"/>
        <w:tblInd w:w="-291" w:type="dxa"/>
        <w:shd w:val="clear" w:color="auto" w:fill="FFFFFF" w:themeFill="background1"/>
        <w:tblLayout w:type="fixed"/>
        <w:tblCellMar>
          <w:top w:w="0" w:type="dxa"/>
          <w:left w:w="108" w:type="dxa"/>
          <w:bottom w:w="0" w:type="dxa"/>
          <w:right w:w="108" w:type="dxa"/>
        </w:tblCellMar>
      </w:tblPr>
      <w:tblGrid>
        <w:gridCol w:w="795"/>
        <w:gridCol w:w="840"/>
        <w:gridCol w:w="810"/>
        <w:gridCol w:w="1890"/>
        <w:gridCol w:w="4591"/>
      </w:tblGrid>
      <w:tr>
        <w:tblPrEx>
          <w:tblCellMar>
            <w:top w:w="0" w:type="dxa"/>
            <w:left w:w="108" w:type="dxa"/>
            <w:bottom w:w="0" w:type="dxa"/>
            <w:right w:w="108" w:type="dxa"/>
          </w:tblCellMar>
        </w:tblPrEx>
        <w:trPr>
          <w:trHeight w:val="312" w:hRule="atLeast"/>
        </w:trPr>
        <w:tc>
          <w:tcPr>
            <w:tcW w:w="44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470" w:type="pct"/>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类别</w:t>
            </w:r>
          </w:p>
        </w:tc>
        <w:tc>
          <w:tcPr>
            <w:tcW w:w="453" w:type="pct"/>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分值</w:t>
            </w:r>
          </w:p>
        </w:tc>
        <w:tc>
          <w:tcPr>
            <w:tcW w:w="3630" w:type="pct"/>
            <w:gridSpan w:val="2"/>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评分标准</w:t>
            </w:r>
          </w:p>
        </w:tc>
      </w:tr>
      <w:tr>
        <w:tblPrEx>
          <w:shd w:val="clear" w:color="auto" w:fill="FFFFFF" w:themeFill="background1"/>
          <w:tblCellMar>
            <w:top w:w="0" w:type="dxa"/>
            <w:left w:w="108" w:type="dxa"/>
            <w:bottom w:w="0" w:type="dxa"/>
            <w:right w:w="108" w:type="dxa"/>
          </w:tblCellMar>
        </w:tblPrEx>
        <w:trPr>
          <w:trHeight w:val="1359" w:hRule="atLeast"/>
        </w:trPr>
        <w:tc>
          <w:tcPr>
            <w:tcW w:w="445" w:type="pct"/>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470" w:type="pct"/>
            <w:tcBorders>
              <w:top w:val="nil"/>
              <w:left w:val="nil"/>
              <w:bottom w:val="single" w:color="auto" w:sz="4" w:space="0"/>
              <w:right w:val="single" w:color="auto" w:sz="4" w:space="0"/>
            </w:tcBorders>
            <w:shd w:val="clear" w:color="auto" w:fill="FFFFFF" w:themeFill="background1"/>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报价</w:t>
            </w:r>
          </w:p>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部分</w:t>
            </w:r>
          </w:p>
        </w:tc>
        <w:tc>
          <w:tcPr>
            <w:tcW w:w="453" w:type="pct"/>
            <w:tcBorders>
              <w:top w:val="nil"/>
              <w:left w:val="nil"/>
              <w:bottom w:val="single" w:color="auto" w:sz="4" w:space="0"/>
              <w:right w:val="single" w:color="auto" w:sz="4" w:space="0"/>
            </w:tcBorders>
            <w:shd w:val="clear" w:color="auto" w:fill="FFFFFF" w:themeFill="background1"/>
            <w:noWrap/>
            <w:vAlign w:val="center"/>
          </w:tcPr>
          <w:p>
            <w:pPr>
              <w:widowControl/>
              <w:jc w:val="center"/>
              <w:rPr>
                <w:rFonts w:hint="default" w:ascii="仿宋" w:hAnsi="仿宋" w:eastAsia="仿宋" w:cs="宋体"/>
                <w:b w:val="0"/>
                <w:bCs w:val="0"/>
                <w:color w:val="000000"/>
                <w:kern w:val="0"/>
                <w:sz w:val="24"/>
                <w:szCs w:val="24"/>
                <w:lang w:val="en-US" w:eastAsia="zh-CN"/>
              </w:rPr>
            </w:pPr>
            <w:r>
              <w:rPr>
                <w:rFonts w:hint="eastAsia" w:ascii="仿宋" w:hAnsi="仿宋" w:eastAsia="仿宋" w:cs="宋体"/>
                <w:b w:val="0"/>
                <w:bCs w:val="0"/>
                <w:color w:val="000000"/>
                <w:kern w:val="0"/>
                <w:sz w:val="24"/>
                <w:szCs w:val="24"/>
                <w:lang w:val="en-US" w:eastAsia="zh-CN"/>
              </w:rPr>
              <w:t>40</w:t>
            </w:r>
          </w:p>
        </w:tc>
        <w:tc>
          <w:tcPr>
            <w:tcW w:w="3630" w:type="pct"/>
            <w:gridSpan w:val="2"/>
            <w:tcBorders>
              <w:top w:val="nil"/>
              <w:left w:val="nil"/>
              <w:bottom w:val="single" w:color="auto" w:sz="4" w:space="0"/>
              <w:right w:val="single" w:color="auto" w:sz="4" w:space="0"/>
            </w:tcBorders>
            <w:shd w:val="clear" w:color="auto" w:fill="FFFFFF" w:themeFill="background1"/>
            <w:noWrap w:val="0"/>
            <w:vAlign w:val="center"/>
          </w:tcPr>
          <w:p>
            <w:pPr>
              <w:widowControl/>
              <w:ind w:firstLine="440" w:firstLineChars="200"/>
              <w:rPr>
                <w:rFonts w:hint="default" w:ascii="仿宋" w:hAnsi="仿宋" w:eastAsia="仿宋" w:cs="宋体"/>
                <w:b w:val="0"/>
                <w:bCs w:val="0"/>
                <w:color w:val="000000"/>
                <w:kern w:val="0"/>
                <w:sz w:val="22"/>
                <w:lang w:val="en-US" w:eastAsia="zh-CN"/>
              </w:rPr>
            </w:pPr>
            <w:r>
              <w:rPr>
                <w:rFonts w:hint="eastAsia" w:ascii="仿宋" w:hAnsi="仿宋" w:eastAsia="仿宋" w:cs="宋体"/>
                <w:b w:val="0"/>
                <w:bCs w:val="0"/>
                <w:color w:val="000000"/>
                <w:kern w:val="0"/>
                <w:sz w:val="22"/>
              </w:rPr>
              <w:t>以通过评审</w:t>
            </w:r>
            <w:r>
              <w:rPr>
                <w:rFonts w:hint="eastAsia" w:ascii="仿宋" w:hAnsi="仿宋" w:eastAsia="仿宋" w:cs="宋体"/>
                <w:b w:val="0"/>
                <w:bCs w:val="0"/>
                <w:color w:val="000000"/>
                <w:kern w:val="0"/>
                <w:sz w:val="22"/>
                <w:lang w:val="en-US" w:eastAsia="zh-CN"/>
              </w:rPr>
              <w:t>资质</w:t>
            </w:r>
            <w:r>
              <w:rPr>
                <w:rFonts w:hint="eastAsia" w:ascii="仿宋" w:hAnsi="仿宋" w:eastAsia="仿宋" w:cs="宋体"/>
                <w:b w:val="0"/>
                <w:bCs w:val="0"/>
                <w:color w:val="000000"/>
                <w:kern w:val="0"/>
                <w:sz w:val="22"/>
              </w:rPr>
              <w:t>的</w:t>
            </w:r>
            <w:r>
              <w:rPr>
                <w:rFonts w:hint="eastAsia" w:ascii="仿宋" w:hAnsi="仿宋" w:eastAsia="仿宋" w:cs="宋体"/>
                <w:b w:val="0"/>
                <w:bCs w:val="0"/>
                <w:color w:val="000000"/>
                <w:kern w:val="0"/>
                <w:sz w:val="22"/>
                <w:lang w:val="en-US" w:eastAsia="zh-CN"/>
              </w:rPr>
              <w:t>供应商</w:t>
            </w:r>
            <w:r>
              <w:rPr>
                <w:rFonts w:hint="eastAsia" w:ascii="仿宋" w:hAnsi="仿宋" w:eastAsia="仿宋" w:cs="宋体"/>
                <w:b w:val="0"/>
                <w:bCs w:val="0"/>
                <w:color w:val="000000"/>
                <w:kern w:val="0"/>
                <w:sz w:val="22"/>
              </w:rPr>
              <w:t>的有效最低</w:t>
            </w:r>
            <w:r>
              <w:rPr>
                <w:rFonts w:hint="eastAsia" w:ascii="仿宋" w:hAnsi="仿宋" w:eastAsia="仿宋" w:cs="宋体"/>
                <w:b w:val="0"/>
                <w:bCs w:val="0"/>
                <w:color w:val="000000"/>
                <w:kern w:val="0"/>
                <w:sz w:val="22"/>
                <w:lang w:val="en-US" w:eastAsia="zh-CN"/>
              </w:rPr>
              <w:t>报价</w:t>
            </w:r>
            <w:r>
              <w:rPr>
                <w:rFonts w:hint="eastAsia" w:ascii="仿宋" w:hAnsi="仿宋" w:eastAsia="仿宋" w:cs="宋体"/>
                <w:b w:val="0"/>
                <w:bCs w:val="0"/>
                <w:color w:val="000000"/>
                <w:kern w:val="0"/>
                <w:sz w:val="22"/>
              </w:rPr>
              <w:t>为评标基准价，满分</w:t>
            </w:r>
            <w:r>
              <w:rPr>
                <w:rFonts w:hint="eastAsia" w:ascii="仿宋" w:hAnsi="仿宋" w:eastAsia="仿宋" w:cs="宋体"/>
                <w:b w:val="0"/>
                <w:bCs w:val="0"/>
                <w:color w:val="000000"/>
                <w:kern w:val="0"/>
                <w:sz w:val="22"/>
                <w:lang w:val="en-US" w:eastAsia="zh-CN"/>
              </w:rPr>
              <w:t>40</w:t>
            </w:r>
            <w:r>
              <w:rPr>
                <w:rFonts w:hint="eastAsia" w:ascii="仿宋" w:hAnsi="仿宋" w:eastAsia="仿宋" w:cs="宋体"/>
                <w:b w:val="0"/>
                <w:bCs w:val="0"/>
                <w:color w:val="000000"/>
                <w:kern w:val="0"/>
                <w:sz w:val="22"/>
              </w:rPr>
              <w:t>分，其余</w:t>
            </w:r>
            <w:r>
              <w:rPr>
                <w:rFonts w:hint="eastAsia" w:ascii="仿宋" w:hAnsi="仿宋" w:eastAsia="仿宋" w:cs="宋体"/>
                <w:b w:val="0"/>
                <w:bCs w:val="0"/>
                <w:color w:val="000000"/>
                <w:kern w:val="0"/>
                <w:sz w:val="22"/>
                <w:lang w:val="en-US" w:eastAsia="zh-CN"/>
              </w:rPr>
              <w:t>供应商</w:t>
            </w:r>
            <w:r>
              <w:rPr>
                <w:rFonts w:hint="eastAsia" w:ascii="仿宋" w:hAnsi="仿宋" w:eastAsia="仿宋" w:cs="宋体"/>
                <w:b w:val="0"/>
                <w:bCs w:val="0"/>
                <w:color w:val="000000"/>
                <w:kern w:val="0"/>
                <w:sz w:val="22"/>
              </w:rPr>
              <w:t>的价格分均按照以下方式计算：价格分=（评标基准价/</w:t>
            </w:r>
            <w:r>
              <w:rPr>
                <w:rFonts w:hint="eastAsia" w:ascii="仿宋" w:hAnsi="仿宋" w:eastAsia="仿宋" w:cs="宋体"/>
                <w:b w:val="0"/>
                <w:bCs w:val="0"/>
                <w:color w:val="000000"/>
                <w:kern w:val="0"/>
                <w:sz w:val="22"/>
                <w:lang w:val="en-US" w:eastAsia="zh-CN"/>
              </w:rPr>
              <w:t>供应商</w:t>
            </w:r>
            <w:r>
              <w:rPr>
                <w:rFonts w:hint="eastAsia" w:ascii="仿宋" w:hAnsi="仿宋" w:eastAsia="仿宋" w:cs="宋体"/>
                <w:b w:val="0"/>
                <w:bCs w:val="0"/>
                <w:color w:val="000000"/>
                <w:kern w:val="0"/>
                <w:sz w:val="22"/>
              </w:rPr>
              <w:t>的总投标价）×</w:t>
            </w:r>
            <w:r>
              <w:rPr>
                <w:rFonts w:hint="eastAsia" w:ascii="仿宋" w:hAnsi="仿宋" w:eastAsia="仿宋" w:cs="宋体"/>
                <w:b w:val="0"/>
                <w:bCs w:val="0"/>
                <w:color w:val="000000"/>
                <w:kern w:val="0"/>
                <w:sz w:val="22"/>
                <w:lang w:val="en-US" w:eastAsia="zh-CN"/>
              </w:rPr>
              <w:t>4</w:t>
            </w:r>
            <w:r>
              <w:rPr>
                <w:rFonts w:hint="eastAsia" w:ascii="仿宋" w:hAnsi="仿宋" w:eastAsia="仿宋" w:cs="宋体"/>
                <w:b w:val="0"/>
                <w:bCs w:val="0"/>
                <w:color w:val="000000"/>
                <w:kern w:val="0"/>
                <w:sz w:val="22"/>
              </w:rPr>
              <w:t>0%×100。（小数点后面保留两位小数，第三位四舍五入）。</w:t>
            </w:r>
          </w:p>
        </w:tc>
      </w:tr>
      <w:tr>
        <w:tblPrEx>
          <w:tblCellMar>
            <w:top w:w="0" w:type="dxa"/>
            <w:left w:w="108" w:type="dxa"/>
            <w:bottom w:w="0" w:type="dxa"/>
            <w:right w:w="108" w:type="dxa"/>
          </w:tblCellMar>
        </w:tblPrEx>
        <w:trPr>
          <w:trHeight w:val="1359" w:hRule="atLeast"/>
        </w:trPr>
        <w:tc>
          <w:tcPr>
            <w:tcW w:w="445" w:type="pct"/>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470" w:type="pct"/>
            <w:tcBorders>
              <w:top w:val="nil"/>
              <w:left w:val="nil"/>
              <w:bottom w:val="single" w:color="auto" w:sz="4" w:space="0"/>
              <w:right w:val="single" w:color="auto" w:sz="4" w:space="0"/>
            </w:tcBorders>
            <w:shd w:val="clear" w:color="auto" w:fill="FFFFFF" w:themeFill="background1"/>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pacing w:val="9"/>
                <w:sz w:val="23"/>
                <w:szCs w:val="23"/>
                <w:highlight w:val="none"/>
              </w:rPr>
              <w:t>服</w:t>
            </w:r>
            <w:r>
              <w:rPr>
                <w:rFonts w:hint="eastAsia" w:ascii="仿宋" w:hAnsi="仿宋" w:eastAsia="仿宋" w:cs="仿宋"/>
                <w:color w:val="auto"/>
                <w:spacing w:val="7"/>
                <w:sz w:val="23"/>
                <w:szCs w:val="23"/>
                <w:highlight w:val="none"/>
              </w:rPr>
              <w:t>务承诺</w:t>
            </w:r>
          </w:p>
          <w:p>
            <w:pPr>
              <w:widowControl/>
              <w:jc w:val="center"/>
              <w:rPr>
                <w:rFonts w:hint="eastAsia" w:ascii="仿宋" w:hAnsi="仿宋" w:eastAsia="仿宋" w:cs="仿宋"/>
                <w:color w:val="auto"/>
                <w:kern w:val="0"/>
                <w:sz w:val="24"/>
                <w:szCs w:val="24"/>
                <w:highlight w:val="none"/>
                <w:lang w:val="en-US" w:eastAsia="zh-CN"/>
              </w:rPr>
            </w:pPr>
          </w:p>
        </w:tc>
        <w:tc>
          <w:tcPr>
            <w:tcW w:w="453" w:type="pct"/>
            <w:tcBorders>
              <w:top w:val="nil"/>
              <w:left w:val="nil"/>
              <w:bottom w:val="single" w:color="auto" w:sz="4" w:space="0"/>
              <w:right w:val="single" w:color="auto" w:sz="4" w:space="0"/>
            </w:tcBorders>
            <w:shd w:val="clear" w:color="auto" w:fill="FFFFFF" w:themeFill="background1"/>
            <w:noWrap/>
            <w:vAlign w:val="center"/>
          </w:tcPr>
          <w:p>
            <w:pPr>
              <w:widowControl/>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10</w:t>
            </w:r>
          </w:p>
        </w:tc>
        <w:tc>
          <w:tcPr>
            <w:tcW w:w="3630" w:type="pct"/>
            <w:gridSpan w:val="2"/>
            <w:tcBorders>
              <w:top w:val="nil"/>
              <w:left w:val="nil"/>
              <w:bottom w:val="single" w:color="auto" w:sz="4" w:space="0"/>
              <w:right w:val="single" w:color="auto"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before="82" w:line="289" w:lineRule="auto"/>
              <w:ind w:left="23" w:right="12" w:firstLine="532" w:firstLineChars="200"/>
              <w:textAlignment w:val="auto"/>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18"/>
                <w:sz w:val="23"/>
                <w:szCs w:val="23"/>
                <w:highlight w:val="none"/>
              </w:rPr>
              <w:t>根</w:t>
            </w:r>
            <w:r>
              <w:rPr>
                <w:rFonts w:hint="eastAsia" w:ascii="仿宋" w:hAnsi="仿宋" w:eastAsia="仿宋" w:cs="仿宋"/>
                <w:color w:val="auto"/>
                <w:spacing w:val="15"/>
                <w:sz w:val="23"/>
                <w:szCs w:val="23"/>
                <w:highlight w:val="none"/>
              </w:rPr>
              <w:t>据</w:t>
            </w:r>
            <w:r>
              <w:rPr>
                <w:rFonts w:hint="eastAsia" w:ascii="仿宋" w:hAnsi="仿宋" w:eastAsia="仿宋" w:cs="仿宋"/>
                <w:color w:val="auto"/>
                <w:spacing w:val="9"/>
                <w:sz w:val="23"/>
                <w:szCs w:val="23"/>
                <w:highlight w:val="none"/>
                <w:lang w:val="en-US" w:eastAsia="zh-CN"/>
              </w:rPr>
              <w:t>供应商</w:t>
            </w:r>
            <w:r>
              <w:rPr>
                <w:rFonts w:hint="eastAsia" w:ascii="仿宋" w:hAnsi="仿宋" w:eastAsia="仿宋" w:cs="仿宋"/>
                <w:color w:val="auto"/>
                <w:spacing w:val="9"/>
                <w:sz w:val="23"/>
                <w:szCs w:val="23"/>
                <w:highlight w:val="none"/>
              </w:rPr>
              <w:t>针对本项目承诺的服务响应时间进行综合评分</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4"/>
                <w:sz w:val="23"/>
                <w:szCs w:val="23"/>
                <w:highlight w:val="none"/>
              </w:rPr>
              <w:t xml:space="preserve">(本项满分 </w:t>
            </w:r>
            <w:r>
              <w:rPr>
                <w:rFonts w:hint="eastAsia" w:ascii="仿宋" w:hAnsi="仿宋" w:eastAsia="仿宋" w:cs="仿宋"/>
                <w:color w:val="auto"/>
                <w:spacing w:val="4"/>
                <w:sz w:val="23"/>
                <w:szCs w:val="23"/>
                <w:highlight w:val="none"/>
                <w:lang w:val="en-US" w:eastAsia="zh-CN"/>
              </w:rPr>
              <w:t>10</w:t>
            </w:r>
            <w:r>
              <w:rPr>
                <w:rFonts w:hint="eastAsia" w:ascii="仿宋" w:hAnsi="仿宋" w:eastAsia="仿宋" w:cs="仿宋"/>
                <w:color w:val="auto"/>
                <w:spacing w:val="4"/>
                <w:sz w:val="23"/>
                <w:szCs w:val="23"/>
                <w:highlight w:val="none"/>
              </w:rPr>
              <w:t xml:space="preserve"> 分) ：</w:t>
            </w:r>
            <w:r>
              <w:rPr>
                <w:rFonts w:hint="eastAsia" w:ascii="仿宋" w:hAnsi="仿宋" w:eastAsia="仿宋" w:cs="仿宋"/>
                <w:color w:val="auto"/>
                <w:spacing w:val="4"/>
                <w:sz w:val="23"/>
                <w:szCs w:val="23"/>
                <w:highlight w:val="none"/>
                <w:lang w:eastAsia="zh-CN"/>
              </w:rPr>
              <w:t>（</w:t>
            </w:r>
            <w:r>
              <w:rPr>
                <w:rFonts w:hint="eastAsia" w:ascii="仿宋" w:hAnsi="仿宋" w:eastAsia="仿宋" w:cs="仿宋"/>
                <w:color w:val="auto"/>
                <w:spacing w:val="5"/>
                <w:sz w:val="23"/>
                <w:szCs w:val="23"/>
                <w:highlight w:val="none"/>
                <w:lang w:val="en-US" w:eastAsia="zh-CN"/>
              </w:rPr>
              <w:t>以百度或高德地图导航时间加投标人准备时间不低于0.5小时合计计算</w:t>
            </w:r>
            <w:r>
              <w:rPr>
                <w:rFonts w:hint="eastAsia" w:ascii="仿宋" w:hAnsi="仿宋" w:eastAsia="仿宋" w:cs="仿宋"/>
                <w:color w:val="auto"/>
                <w:spacing w:val="5"/>
                <w:sz w:val="23"/>
                <w:szCs w:val="23"/>
                <w:highlight w:val="none"/>
                <w:lang w:eastAsia="zh-CN"/>
              </w:rPr>
              <w:t>）</w:t>
            </w:r>
          </w:p>
          <w:p>
            <w:pPr>
              <w:keepNext w:val="0"/>
              <w:keepLines w:val="0"/>
              <w:pageBreakBefore w:val="0"/>
              <w:kinsoku/>
              <w:wordWrap/>
              <w:overflowPunct/>
              <w:topLinePunct w:val="0"/>
              <w:autoSpaceDE/>
              <w:autoSpaceDN/>
              <w:bidi w:val="0"/>
              <w:adjustRightInd/>
              <w:snapToGrid/>
              <w:spacing w:before="2" w:line="268" w:lineRule="auto"/>
              <w:ind w:left="16" w:right="5" w:firstLine="476" w:firstLineChars="200"/>
              <w:textAlignment w:val="auto"/>
              <w:rPr>
                <w:rFonts w:hint="eastAsia" w:ascii="仿宋" w:hAnsi="仿宋" w:eastAsia="仿宋" w:cs="仿宋"/>
                <w:color w:val="auto"/>
                <w:sz w:val="23"/>
                <w:szCs w:val="23"/>
                <w:highlight w:val="none"/>
              </w:rPr>
            </w:pPr>
            <w:r>
              <w:rPr>
                <w:rFonts w:hint="eastAsia" w:ascii="仿宋" w:hAnsi="仿宋" w:eastAsia="仿宋" w:cs="仿宋"/>
                <w:color w:val="auto"/>
                <w:spacing w:val="4"/>
                <w:sz w:val="23"/>
                <w:szCs w:val="23"/>
                <w:highlight w:val="none"/>
              </w:rPr>
              <w:t xml:space="preserve">(1) </w:t>
            </w:r>
            <w:r>
              <w:rPr>
                <w:rFonts w:hint="eastAsia" w:ascii="仿宋" w:hAnsi="仿宋" w:eastAsia="仿宋" w:cs="仿宋"/>
                <w:color w:val="auto"/>
                <w:spacing w:val="4"/>
                <w:sz w:val="23"/>
                <w:szCs w:val="23"/>
                <w:highlight w:val="none"/>
                <w:lang w:val="en-US" w:eastAsia="zh-CN"/>
              </w:rPr>
              <w:t>供应商</w:t>
            </w:r>
            <w:r>
              <w:rPr>
                <w:rFonts w:hint="eastAsia" w:ascii="仿宋" w:hAnsi="仿宋" w:eastAsia="仿宋" w:cs="仿宋"/>
                <w:color w:val="auto"/>
                <w:spacing w:val="4"/>
                <w:sz w:val="23"/>
                <w:szCs w:val="23"/>
                <w:highlight w:val="none"/>
              </w:rPr>
              <w:t xml:space="preserve">承诺接采购人电话或书面通知 </w:t>
            </w:r>
            <w:r>
              <w:rPr>
                <w:rFonts w:hint="eastAsia" w:ascii="仿宋" w:hAnsi="仿宋" w:eastAsia="仿宋" w:cs="仿宋"/>
                <w:color w:val="auto"/>
                <w:spacing w:val="4"/>
                <w:sz w:val="23"/>
                <w:szCs w:val="23"/>
                <w:highlight w:val="none"/>
                <w:lang w:val="en-US" w:eastAsia="zh-CN"/>
              </w:rPr>
              <w:t>2</w:t>
            </w:r>
            <w:r>
              <w:rPr>
                <w:rFonts w:hint="eastAsia" w:ascii="仿宋" w:hAnsi="仿宋" w:eastAsia="仿宋" w:cs="仿宋"/>
                <w:color w:val="auto"/>
                <w:spacing w:val="4"/>
                <w:sz w:val="23"/>
                <w:szCs w:val="23"/>
                <w:highlight w:val="none"/>
              </w:rPr>
              <w:t xml:space="preserve">小时 (含) </w:t>
            </w:r>
            <w:r>
              <w:rPr>
                <w:rFonts w:hint="eastAsia" w:ascii="仿宋" w:hAnsi="仿宋" w:eastAsia="仿宋" w:cs="仿宋"/>
                <w:color w:val="auto"/>
                <w:spacing w:val="1"/>
                <w:sz w:val="23"/>
                <w:szCs w:val="23"/>
                <w:highlight w:val="none"/>
              </w:rPr>
              <w:t>内</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安</w:t>
            </w:r>
            <w:r>
              <w:rPr>
                <w:rFonts w:hint="eastAsia" w:ascii="仿宋" w:hAnsi="仿宋" w:eastAsia="仿宋" w:cs="仿宋"/>
                <w:color w:val="auto"/>
                <w:spacing w:val="9"/>
                <w:sz w:val="23"/>
                <w:szCs w:val="23"/>
                <w:highlight w:val="none"/>
              </w:rPr>
              <w:t>排项目组成员到达采购人指定的办公地点或审计现场</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27"/>
                <w:sz w:val="23"/>
                <w:szCs w:val="23"/>
                <w:highlight w:val="none"/>
              </w:rPr>
              <w:t>的</w:t>
            </w:r>
            <w:r>
              <w:rPr>
                <w:rFonts w:hint="eastAsia" w:ascii="仿宋" w:hAnsi="仿宋" w:eastAsia="仿宋" w:cs="仿宋"/>
                <w:color w:val="auto"/>
                <w:spacing w:val="-21"/>
                <w:sz w:val="23"/>
                <w:szCs w:val="23"/>
                <w:highlight w:val="none"/>
              </w:rPr>
              <w:t xml:space="preserve"> ，得 </w:t>
            </w:r>
            <w:r>
              <w:rPr>
                <w:rFonts w:hint="eastAsia" w:ascii="仿宋" w:hAnsi="仿宋" w:eastAsia="仿宋" w:cs="仿宋"/>
                <w:color w:val="auto"/>
                <w:spacing w:val="-21"/>
                <w:sz w:val="23"/>
                <w:szCs w:val="23"/>
                <w:highlight w:val="none"/>
                <w:lang w:val="en-US" w:eastAsia="zh-CN"/>
              </w:rPr>
              <w:t>10</w:t>
            </w:r>
            <w:r>
              <w:rPr>
                <w:rFonts w:hint="eastAsia" w:ascii="仿宋" w:hAnsi="仿宋" w:eastAsia="仿宋" w:cs="仿宋"/>
                <w:color w:val="auto"/>
                <w:spacing w:val="-21"/>
                <w:sz w:val="23"/>
                <w:szCs w:val="23"/>
                <w:highlight w:val="none"/>
              </w:rPr>
              <w:t xml:space="preserve"> 分；</w:t>
            </w:r>
          </w:p>
          <w:p>
            <w:pPr>
              <w:keepNext w:val="0"/>
              <w:keepLines w:val="0"/>
              <w:pageBreakBefore w:val="0"/>
              <w:kinsoku/>
              <w:wordWrap/>
              <w:overflowPunct/>
              <w:topLinePunct w:val="0"/>
              <w:autoSpaceDE/>
              <w:autoSpaceDN/>
              <w:bidi w:val="0"/>
              <w:adjustRightInd/>
              <w:snapToGrid/>
              <w:spacing w:before="74" w:line="269" w:lineRule="auto"/>
              <w:ind w:left="10" w:firstLine="492" w:firstLineChars="200"/>
              <w:textAlignment w:val="auto"/>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(2</w:t>
            </w:r>
            <w:r>
              <w:rPr>
                <w:rFonts w:hint="eastAsia" w:ascii="仿宋" w:hAnsi="仿宋" w:eastAsia="仿宋" w:cs="仿宋"/>
                <w:color w:val="auto"/>
                <w:spacing w:val="4"/>
                <w:sz w:val="23"/>
                <w:szCs w:val="23"/>
                <w:highlight w:val="none"/>
              </w:rPr>
              <w:t xml:space="preserve">) </w:t>
            </w:r>
            <w:r>
              <w:rPr>
                <w:rFonts w:hint="eastAsia" w:ascii="仿宋" w:hAnsi="仿宋" w:eastAsia="仿宋" w:cs="仿宋"/>
                <w:color w:val="auto"/>
                <w:spacing w:val="4"/>
                <w:sz w:val="23"/>
                <w:szCs w:val="23"/>
                <w:highlight w:val="none"/>
                <w:lang w:val="en-US" w:eastAsia="zh-CN"/>
              </w:rPr>
              <w:t>供应商</w:t>
            </w:r>
            <w:r>
              <w:rPr>
                <w:rFonts w:hint="eastAsia" w:ascii="仿宋" w:hAnsi="仿宋" w:eastAsia="仿宋" w:cs="仿宋"/>
                <w:color w:val="auto"/>
                <w:spacing w:val="4"/>
                <w:sz w:val="23"/>
                <w:szCs w:val="23"/>
                <w:highlight w:val="none"/>
              </w:rPr>
              <w:t xml:space="preserve">承诺接采购人电话或书面通知 </w:t>
            </w:r>
            <w:r>
              <w:rPr>
                <w:rFonts w:hint="eastAsia" w:ascii="仿宋" w:hAnsi="仿宋" w:eastAsia="仿宋" w:cs="仿宋"/>
                <w:color w:val="auto"/>
                <w:spacing w:val="4"/>
                <w:sz w:val="23"/>
                <w:szCs w:val="23"/>
                <w:highlight w:val="none"/>
                <w:lang w:val="en-US" w:eastAsia="zh-CN"/>
              </w:rPr>
              <w:t>2</w:t>
            </w:r>
            <w:r>
              <w:rPr>
                <w:rFonts w:hint="eastAsia" w:ascii="仿宋" w:hAnsi="仿宋" w:eastAsia="仿宋" w:cs="仿宋"/>
                <w:color w:val="auto"/>
                <w:spacing w:val="4"/>
                <w:sz w:val="23"/>
                <w:szCs w:val="23"/>
                <w:highlight w:val="none"/>
              </w:rPr>
              <w:t>小时 (不含)</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6"/>
                <w:sz w:val="23"/>
                <w:szCs w:val="23"/>
                <w:highlight w:val="none"/>
              </w:rPr>
              <w:t>-</w:t>
            </w:r>
            <w:r>
              <w:rPr>
                <w:rFonts w:hint="eastAsia" w:ascii="仿宋" w:hAnsi="仿宋" w:eastAsia="仿宋" w:cs="仿宋"/>
                <w:color w:val="auto"/>
                <w:spacing w:val="6"/>
                <w:sz w:val="23"/>
                <w:szCs w:val="23"/>
                <w:highlight w:val="none"/>
                <w:lang w:val="en-US" w:eastAsia="zh-CN"/>
              </w:rPr>
              <w:t>4</w:t>
            </w:r>
            <w:r>
              <w:rPr>
                <w:rFonts w:hint="eastAsia" w:ascii="仿宋" w:hAnsi="仿宋" w:eastAsia="仿宋" w:cs="仿宋"/>
                <w:color w:val="auto"/>
                <w:spacing w:val="3"/>
                <w:sz w:val="23"/>
                <w:szCs w:val="23"/>
                <w:highlight w:val="none"/>
              </w:rPr>
              <w:t>小时 (含) 安排项目组成员到达采购人指定的办公地</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6"/>
                <w:sz w:val="23"/>
                <w:szCs w:val="23"/>
                <w:highlight w:val="none"/>
              </w:rPr>
              <w:t>点或审</w:t>
            </w:r>
            <w:r>
              <w:rPr>
                <w:rFonts w:hint="eastAsia" w:ascii="仿宋" w:hAnsi="仿宋" w:eastAsia="仿宋" w:cs="仿宋"/>
                <w:color w:val="auto"/>
                <w:spacing w:val="-3"/>
                <w:sz w:val="23"/>
                <w:szCs w:val="23"/>
                <w:highlight w:val="none"/>
              </w:rPr>
              <w:t xml:space="preserve">计现场的，得 </w:t>
            </w:r>
            <w:r>
              <w:rPr>
                <w:rFonts w:hint="eastAsia" w:ascii="仿宋" w:hAnsi="仿宋" w:eastAsia="仿宋" w:cs="仿宋"/>
                <w:color w:val="auto"/>
                <w:spacing w:val="-3"/>
                <w:sz w:val="23"/>
                <w:szCs w:val="23"/>
                <w:highlight w:val="none"/>
                <w:lang w:val="en-US" w:eastAsia="zh-CN"/>
              </w:rPr>
              <w:t>8</w:t>
            </w:r>
            <w:r>
              <w:rPr>
                <w:rFonts w:hint="eastAsia" w:ascii="仿宋" w:hAnsi="仿宋" w:eastAsia="仿宋" w:cs="仿宋"/>
                <w:color w:val="auto"/>
                <w:spacing w:val="-3"/>
                <w:sz w:val="23"/>
                <w:szCs w:val="23"/>
                <w:highlight w:val="none"/>
              </w:rPr>
              <w:t>分；</w:t>
            </w:r>
          </w:p>
          <w:p>
            <w:pPr>
              <w:keepNext w:val="0"/>
              <w:keepLines w:val="0"/>
              <w:pageBreakBefore w:val="0"/>
              <w:kinsoku/>
              <w:wordWrap/>
              <w:overflowPunct/>
              <w:topLinePunct w:val="0"/>
              <w:autoSpaceDE/>
              <w:autoSpaceDN/>
              <w:bidi w:val="0"/>
              <w:adjustRightInd/>
              <w:snapToGrid/>
              <w:spacing w:before="74" w:line="269" w:lineRule="auto"/>
              <w:ind w:left="10" w:firstLine="464" w:firstLineChars="200"/>
              <w:textAlignment w:val="auto"/>
              <w:rPr>
                <w:rFonts w:hint="eastAsia" w:ascii="仿宋" w:hAnsi="仿宋" w:eastAsia="仿宋" w:cs="仿宋"/>
                <w:color w:val="auto"/>
                <w:sz w:val="23"/>
                <w:szCs w:val="23"/>
                <w:highlight w:val="none"/>
              </w:rPr>
            </w:pPr>
            <w:r>
              <w:rPr>
                <w:rFonts w:hint="eastAsia" w:ascii="仿宋" w:hAnsi="仿宋" w:eastAsia="仿宋" w:cs="仿宋"/>
                <w:color w:val="auto"/>
                <w:spacing w:val="1"/>
                <w:sz w:val="23"/>
                <w:szCs w:val="23"/>
                <w:highlight w:val="none"/>
              </w:rPr>
              <w:t xml:space="preserve">(3) </w:t>
            </w:r>
            <w:r>
              <w:rPr>
                <w:rFonts w:hint="eastAsia" w:ascii="仿宋" w:hAnsi="仿宋" w:eastAsia="仿宋" w:cs="仿宋"/>
                <w:color w:val="auto"/>
                <w:spacing w:val="1"/>
                <w:sz w:val="23"/>
                <w:szCs w:val="23"/>
                <w:highlight w:val="none"/>
                <w:lang w:val="en-US" w:eastAsia="zh-CN"/>
              </w:rPr>
              <w:t>供应商</w:t>
            </w:r>
            <w:r>
              <w:rPr>
                <w:rFonts w:hint="eastAsia" w:ascii="仿宋" w:hAnsi="仿宋" w:eastAsia="仿宋" w:cs="仿宋"/>
                <w:color w:val="auto"/>
                <w:spacing w:val="1"/>
                <w:sz w:val="23"/>
                <w:szCs w:val="23"/>
                <w:highlight w:val="none"/>
              </w:rPr>
              <w:t>承诺接采购人</w:t>
            </w:r>
            <w:r>
              <w:rPr>
                <w:rFonts w:hint="eastAsia" w:ascii="仿宋" w:hAnsi="仿宋" w:eastAsia="仿宋" w:cs="仿宋"/>
                <w:color w:val="auto"/>
                <w:sz w:val="23"/>
                <w:szCs w:val="23"/>
                <w:highlight w:val="none"/>
              </w:rPr>
              <w:t xml:space="preserve">电话或书面通知 </w:t>
            </w:r>
            <w:r>
              <w:rPr>
                <w:rFonts w:hint="eastAsia" w:ascii="仿宋" w:hAnsi="仿宋" w:eastAsia="仿宋" w:cs="仿宋"/>
                <w:color w:val="auto"/>
                <w:sz w:val="23"/>
                <w:szCs w:val="23"/>
                <w:highlight w:val="none"/>
                <w:lang w:val="en-US" w:eastAsia="zh-CN"/>
              </w:rPr>
              <w:t>4</w:t>
            </w:r>
            <w:r>
              <w:rPr>
                <w:rFonts w:hint="eastAsia" w:ascii="仿宋" w:hAnsi="仿宋" w:eastAsia="仿宋" w:cs="仿宋"/>
                <w:color w:val="auto"/>
                <w:sz w:val="23"/>
                <w:szCs w:val="23"/>
                <w:highlight w:val="none"/>
              </w:rPr>
              <w:t xml:space="preserve">小时 (不含) </w:t>
            </w:r>
            <w:r>
              <w:rPr>
                <w:rFonts w:hint="eastAsia" w:ascii="仿宋" w:hAnsi="仿宋" w:eastAsia="仿宋" w:cs="仿宋"/>
                <w:color w:val="auto"/>
                <w:spacing w:val="6"/>
                <w:sz w:val="23"/>
                <w:szCs w:val="23"/>
                <w:highlight w:val="none"/>
              </w:rPr>
              <w:t>-</w:t>
            </w:r>
            <w:r>
              <w:rPr>
                <w:rFonts w:hint="eastAsia" w:ascii="仿宋" w:hAnsi="仿宋" w:eastAsia="仿宋" w:cs="仿宋"/>
                <w:color w:val="auto"/>
                <w:spacing w:val="6"/>
                <w:sz w:val="23"/>
                <w:szCs w:val="23"/>
                <w:highlight w:val="none"/>
                <w:lang w:val="en-US" w:eastAsia="zh-CN"/>
              </w:rPr>
              <w:t>6</w:t>
            </w:r>
            <w:r>
              <w:rPr>
                <w:rFonts w:hint="eastAsia" w:ascii="仿宋" w:hAnsi="仿宋" w:eastAsia="仿宋" w:cs="仿宋"/>
                <w:color w:val="auto"/>
                <w:spacing w:val="3"/>
                <w:sz w:val="23"/>
                <w:szCs w:val="23"/>
                <w:highlight w:val="none"/>
              </w:rPr>
              <w:t xml:space="preserve"> 小时 (含) 安排项目组成员到达采购人指定的办公地</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6"/>
                <w:sz w:val="23"/>
                <w:szCs w:val="23"/>
                <w:highlight w:val="none"/>
              </w:rPr>
              <w:t>点或审计</w:t>
            </w:r>
            <w:r>
              <w:rPr>
                <w:rFonts w:hint="eastAsia" w:ascii="仿宋" w:hAnsi="仿宋" w:eastAsia="仿宋" w:cs="仿宋"/>
                <w:color w:val="auto"/>
                <w:spacing w:val="-3"/>
                <w:sz w:val="23"/>
                <w:szCs w:val="23"/>
                <w:highlight w:val="none"/>
              </w:rPr>
              <w:t xml:space="preserve">现场的，得 </w:t>
            </w:r>
            <w:r>
              <w:rPr>
                <w:rFonts w:hint="eastAsia" w:ascii="仿宋" w:hAnsi="仿宋" w:eastAsia="仿宋" w:cs="仿宋"/>
                <w:color w:val="auto"/>
                <w:spacing w:val="-3"/>
                <w:sz w:val="23"/>
                <w:szCs w:val="23"/>
                <w:highlight w:val="none"/>
                <w:lang w:val="en-US" w:eastAsia="zh-CN"/>
              </w:rPr>
              <w:t>6</w:t>
            </w:r>
            <w:r>
              <w:rPr>
                <w:rFonts w:hint="eastAsia" w:ascii="仿宋" w:hAnsi="仿宋" w:eastAsia="仿宋" w:cs="仿宋"/>
                <w:color w:val="auto"/>
                <w:spacing w:val="-3"/>
                <w:sz w:val="23"/>
                <w:szCs w:val="23"/>
                <w:highlight w:val="none"/>
              </w:rPr>
              <w:t>分；</w:t>
            </w:r>
          </w:p>
          <w:p>
            <w:pPr>
              <w:keepNext w:val="0"/>
              <w:keepLines w:val="0"/>
              <w:pageBreakBefore w:val="0"/>
              <w:kinsoku/>
              <w:wordWrap/>
              <w:overflowPunct/>
              <w:topLinePunct w:val="0"/>
              <w:autoSpaceDE/>
              <w:autoSpaceDN/>
              <w:bidi w:val="0"/>
              <w:adjustRightInd/>
              <w:snapToGrid/>
              <w:spacing w:before="75" w:line="269" w:lineRule="auto"/>
              <w:ind w:left="10" w:firstLine="464" w:firstLineChars="200"/>
              <w:textAlignment w:val="auto"/>
              <w:rPr>
                <w:rFonts w:hint="eastAsia" w:ascii="仿宋" w:hAnsi="仿宋" w:eastAsia="仿宋" w:cs="仿宋"/>
                <w:color w:val="auto"/>
                <w:sz w:val="23"/>
                <w:szCs w:val="23"/>
                <w:highlight w:val="none"/>
              </w:rPr>
            </w:pPr>
            <w:r>
              <w:rPr>
                <w:rFonts w:hint="eastAsia" w:ascii="仿宋" w:hAnsi="仿宋" w:eastAsia="仿宋" w:cs="仿宋"/>
                <w:color w:val="auto"/>
                <w:spacing w:val="1"/>
                <w:sz w:val="23"/>
                <w:szCs w:val="23"/>
                <w:highlight w:val="none"/>
              </w:rPr>
              <w:t>(4) 投标人承诺接采购人</w:t>
            </w:r>
            <w:r>
              <w:rPr>
                <w:rFonts w:hint="eastAsia" w:ascii="仿宋" w:hAnsi="仿宋" w:eastAsia="仿宋" w:cs="仿宋"/>
                <w:color w:val="auto"/>
                <w:sz w:val="23"/>
                <w:szCs w:val="23"/>
                <w:highlight w:val="none"/>
              </w:rPr>
              <w:t xml:space="preserve">电话或书面通知 </w:t>
            </w:r>
            <w:r>
              <w:rPr>
                <w:rFonts w:hint="eastAsia" w:ascii="仿宋" w:hAnsi="仿宋" w:eastAsia="仿宋" w:cs="仿宋"/>
                <w:color w:val="auto"/>
                <w:sz w:val="23"/>
                <w:szCs w:val="23"/>
                <w:highlight w:val="none"/>
                <w:lang w:val="en-US" w:eastAsia="zh-CN"/>
              </w:rPr>
              <w:t>6</w:t>
            </w:r>
            <w:r>
              <w:rPr>
                <w:rFonts w:hint="eastAsia" w:ascii="仿宋" w:hAnsi="仿宋" w:eastAsia="仿宋" w:cs="仿宋"/>
                <w:color w:val="auto"/>
                <w:sz w:val="23"/>
                <w:szCs w:val="23"/>
                <w:highlight w:val="none"/>
              </w:rPr>
              <w:t xml:space="preserve">小时 (不含) </w:t>
            </w:r>
            <w:r>
              <w:rPr>
                <w:rFonts w:hint="eastAsia" w:ascii="仿宋" w:hAnsi="仿宋" w:eastAsia="仿宋" w:cs="仿宋"/>
                <w:color w:val="auto"/>
                <w:spacing w:val="6"/>
                <w:sz w:val="23"/>
                <w:szCs w:val="23"/>
                <w:highlight w:val="none"/>
              </w:rPr>
              <w:t>-</w:t>
            </w:r>
            <w:r>
              <w:rPr>
                <w:rFonts w:hint="eastAsia" w:ascii="仿宋" w:hAnsi="仿宋" w:eastAsia="仿宋" w:cs="仿宋"/>
                <w:color w:val="auto"/>
                <w:spacing w:val="3"/>
                <w:sz w:val="23"/>
                <w:szCs w:val="23"/>
                <w:highlight w:val="none"/>
                <w:lang w:val="en-US" w:eastAsia="zh-CN"/>
              </w:rPr>
              <w:t>12</w:t>
            </w:r>
            <w:r>
              <w:rPr>
                <w:rFonts w:hint="eastAsia" w:ascii="仿宋" w:hAnsi="仿宋" w:eastAsia="仿宋" w:cs="仿宋"/>
                <w:color w:val="auto"/>
                <w:spacing w:val="3"/>
                <w:sz w:val="23"/>
                <w:szCs w:val="23"/>
                <w:highlight w:val="none"/>
              </w:rPr>
              <w:t xml:space="preserve"> 小时 (含) 安排项目组成员到达采购人指定的办公地</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6"/>
                <w:sz w:val="23"/>
                <w:szCs w:val="23"/>
                <w:highlight w:val="none"/>
              </w:rPr>
              <w:t>点或审计</w:t>
            </w:r>
            <w:r>
              <w:rPr>
                <w:rFonts w:hint="eastAsia" w:ascii="仿宋" w:hAnsi="仿宋" w:eastAsia="仿宋" w:cs="仿宋"/>
                <w:color w:val="auto"/>
                <w:spacing w:val="-3"/>
                <w:sz w:val="23"/>
                <w:szCs w:val="23"/>
                <w:highlight w:val="none"/>
              </w:rPr>
              <w:t xml:space="preserve">现场的，得 </w:t>
            </w:r>
            <w:r>
              <w:rPr>
                <w:rFonts w:hint="eastAsia" w:ascii="仿宋" w:hAnsi="仿宋" w:eastAsia="仿宋" w:cs="仿宋"/>
                <w:color w:val="auto"/>
                <w:spacing w:val="-3"/>
                <w:sz w:val="23"/>
                <w:szCs w:val="23"/>
                <w:highlight w:val="none"/>
                <w:lang w:val="en-US" w:eastAsia="zh-CN"/>
              </w:rPr>
              <w:t>4</w:t>
            </w:r>
            <w:r>
              <w:rPr>
                <w:rFonts w:hint="eastAsia" w:ascii="仿宋" w:hAnsi="仿宋" w:eastAsia="仿宋" w:cs="仿宋"/>
                <w:color w:val="auto"/>
                <w:spacing w:val="-3"/>
                <w:sz w:val="23"/>
                <w:szCs w:val="23"/>
                <w:highlight w:val="none"/>
              </w:rPr>
              <w:t>分；</w:t>
            </w:r>
          </w:p>
          <w:p>
            <w:pPr>
              <w:keepNext w:val="0"/>
              <w:keepLines w:val="0"/>
              <w:pageBreakBefore w:val="0"/>
              <w:widowControl/>
              <w:kinsoku/>
              <w:wordWrap/>
              <w:overflowPunct/>
              <w:topLinePunct w:val="0"/>
              <w:autoSpaceDE/>
              <w:autoSpaceDN/>
              <w:bidi w:val="0"/>
              <w:adjustRightInd/>
              <w:snapToGrid/>
              <w:ind w:firstLine="464" w:firstLineChars="200"/>
              <w:textAlignment w:val="auto"/>
              <w:rPr>
                <w:rFonts w:hint="eastAsia" w:ascii="仿宋" w:hAnsi="仿宋" w:eastAsia="仿宋" w:cs="仿宋"/>
                <w:b w:val="0"/>
                <w:bCs w:val="0"/>
                <w:color w:val="auto"/>
                <w:kern w:val="0"/>
                <w:sz w:val="22"/>
                <w:highlight w:val="none"/>
              </w:rPr>
            </w:pPr>
            <w:r>
              <w:rPr>
                <w:rFonts w:hint="eastAsia" w:ascii="仿宋" w:hAnsi="仿宋" w:eastAsia="仿宋" w:cs="仿宋"/>
                <w:color w:val="auto"/>
                <w:spacing w:val="1"/>
                <w:sz w:val="23"/>
                <w:szCs w:val="23"/>
                <w:highlight w:val="none"/>
              </w:rPr>
              <w:t xml:space="preserve">(5) </w:t>
            </w:r>
            <w:r>
              <w:rPr>
                <w:rFonts w:hint="eastAsia" w:ascii="仿宋" w:hAnsi="仿宋" w:eastAsia="仿宋" w:cs="仿宋"/>
                <w:color w:val="auto"/>
                <w:spacing w:val="1"/>
                <w:sz w:val="23"/>
                <w:szCs w:val="23"/>
                <w:highlight w:val="none"/>
                <w:lang w:val="en-US" w:eastAsia="zh-CN"/>
              </w:rPr>
              <w:t>供应商</w:t>
            </w:r>
            <w:r>
              <w:rPr>
                <w:rFonts w:hint="eastAsia" w:ascii="仿宋" w:hAnsi="仿宋" w:eastAsia="仿宋" w:cs="仿宋"/>
                <w:color w:val="auto"/>
                <w:spacing w:val="1"/>
                <w:sz w:val="23"/>
                <w:szCs w:val="23"/>
                <w:highlight w:val="none"/>
              </w:rPr>
              <w:t>承诺接采购人</w:t>
            </w:r>
            <w:r>
              <w:rPr>
                <w:rFonts w:hint="eastAsia" w:ascii="仿宋" w:hAnsi="仿宋" w:eastAsia="仿宋" w:cs="仿宋"/>
                <w:color w:val="auto"/>
                <w:sz w:val="23"/>
                <w:szCs w:val="23"/>
                <w:highlight w:val="none"/>
              </w:rPr>
              <w:t xml:space="preserve">电话或书面通知 </w:t>
            </w:r>
            <w:r>
              <w:rPr>
                <w:rFonts w:hint="eastAsia" w:ascii="仿宋" w:hAnsi="仿宋" w:eastAsia="仿宋" w:cs="仿宋"/>
                <w:color w:val="auto"/>
                <w:sz w:val="23"/>
                <w:szCs w:val="23"/>
                <w:highlight w:val="none"/>
                <w:lang w:val="en-US" w:eastAsia="zh-CN"/>
              </w:rPr>
              <w:t>12</w:t>
            </w:r>
            <w:r>
              <w:rPr>
                <w:rFonts w:hint="eastAsia" w:ascii="仿宋" w:hAnsi="仿宋" w:eastAsia="仿宋" w:cs="仿宋"/>
                <w:color w:val="auto"/>
                <w:sz w:val="23"/>
                <w:szCs w:val="23"/>
                <w:highlight w:val="none"/>
              </w:rPr>
              <w:t xml:space="preserve">小时 (不含) </w:t>
            </w:r>
            <w:r>
              <w:rPr>
                <w:rFonts w:hint="eastAsia" w:ascii="仿宋" w:hAnsi="仿宋" w:eastAsia="仿宋" w:cs="仿宋"/>
                <w:color w:val="auto"/>
                <w:spacing w:val="6"/>
                <w:sz w:val="23"/>
                <w:szCs w:val="23"/>
                <w:highlight w:val="none"/>
              </w:rPr>
              <w:t>以上安排项目组成员到达采购人指定的办公地点或审计</w:t>
            </w:r>
            <w:r>
              <w:rPr>
                <w:rFonts w:hint="eastAsia" w:ascii="仿宋" w:hAnsi="仿宋" w:eastAsia="仿宋" w:cs="仿宋"/>
                <w:color w:val="auto"/>
                <w:spacing w:val="5"/>
                <w:sz w:val="23"/>
                <w:szCs w:val="23"/>
                <w:highlight w:val="none"/>
              </w:rPr>
              <w:t>现</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23"/>
                <w:szCs w:val="23"/>
                <w:highlight w:val="none"/>
              </w:rPr>
              <w:t>场</w:t>
            </w:r>
            <w:r>
              <w:rPr>
                <w:rFonts w:hint="eastAsia" w:ascii="仿宋" w:hAnsi="仿宋" w:eastAsia="仿宋" w:cs="仿宋"/>
                <w:color w:val="auto"/>
                <w:spacing w:val="-9"/>
                <w:sz w:val="23"/>
                <w:szCs w:val="23"/>
                <w:highlight w:val="none"/>
              </w:rPr>
              <w:t>的，得 0 分。</w:t>
            </w:r>
          </w:p>
        </w:tc>
      </w:tr>
      <w:tr>
        <w:tblPrEx>
          <w:tblCellMar>
            <w:top w:w="0" w:type="dxa"/>
            <w:left w:w="108" w:type="dxa"/>
            <w:bottom w:w="0" w:type="dxa"/>
            <w:right w:w="108" w:type="dxa"/>
          </w:tblCellMar>
        </w:tblPrEx>
        <w:trPr>
          <w:trHeight w:val="768" w:hRule="atLeast"/>
        </w:trPr>
        <w:tc>
          <w:tcPr>
            <w:tcW w:w="445" w:type="pct"/>
            <w:vMerge w:val="restart"/>
            <w:tcBorders>
              <w:top w:val="nil"/>
              <w:left w:val="single" w:color="auto" w:sz="4" w:space="0"/>
              <w:right w:val="single" w:color="auto" w:sz="4" w:space="0"/>
            </w:tcBorders>
            <w:shd w:val="clear" w:color="auto" w:fill="FFFFFF" w:themeFill="background1"/>
            <w:noWrap/>
            <w:vAlign w:val="center"/>
          </w:tcPr>
          <w:p>
            <w:pPr>
              <w:widowControl/>
              <w:jc w:val="center"/>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3</w:t>
            </w:r>
          </w:p>
        </w:tc>
        <w:tc>
          <w:tcPr>
            <w:tcW w:w="470" w:type="pct"/>
            <w:vMerge w:val="restart"/>
            <w:tcBorders>
              <w:top w:val="nil"/>
              <w:left w:val="single" w:color="auto" w:sz="4" w:space="0"/>
              <w:right w:val="single" w:color="auto" w:sz="4" w:space="0"/>
            </w:tcBorders>
            <w:shd w:val="clear" w:color="auto" w:fill="FFFFFF" w:themeFill="background1"/>
            <w:noWrap w:val="0"/>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相关</w:t>
            </w:r>
          </w:p>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业绩</w:t>
            </w:r>
          </w:p>
        </w:tc>
        <w:tc>
          <w:tcPr>
            <w:tcW w:w="453" w:type="pct"/>
            <w:vMerge w:val="restart"/>
            <w:tcBorders>
              <w:top w:val="nil"/>
              <w:left w:val="single" w:color="auto" w:sz="4" w:space="0"/>
              <w:right w:val="single" w:color="auto" w:sz="4" w:space="0"/>
            </w:tcBorders>
            <w:shd w:val="clear" w:color="auto" w:fill="FFFFFF" w:themeFill="background1"/>
            <w:noWrap/>
            <w:vAlign w:val="center"/>
          </w:tcPr>
          <w:p>
            <w:pPr>
              <w:widowControl/>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30</w:t>
            </w:r>
          </w:p>
        </w:tc>
        <w:tc>
          <w:tcPr>
            <w:tcW w:w="3630" w:type="pct"/>
            <w:gridSpan w:val="2"/>
            <w:tcBorders>
              <w:top w:val="nil"/>
              <w:left w:val="nil"/>
              <w:bottom w:val="single" w:color="auto" w:sz="4" w:space="0"/>
              <w:right w:val="single" w:color="auto" w:sz="4" w:space="0"/>
            </w:tcBorders>
            <w:shd w:val="clear" w:color="auto" w:fill="FFFFFF" w:themeFill="background1"/>
            <w:noWrap w:val="0"/>
            <w:vAlign w:val="center"/>
          </w:tcPr>
          <w:p>
            <w:pPr>
              <w:widowControl/>
              <w:ind w:firstLine="440" w:firstLineChars="200"/>
              <w:rPr>
                <w:rFonts w:hint="eastAsia" w:ascii="仿宋" w:hAnsi="仿宋" w:eastAsia="仿宋" w:cs="仿宋"/>
                <w:color w:val="000000"/>
                <w:kern w:val="0"/>
                <w:sz w:val="22"/>
                <w:highlight w:val="none"/>
                <w:lang w:eastAsia="zh-CN"/>
              </w:rPr>
            </w:pPr>
            <w:r>
              <w:rPr>
                <w:rFonts w:hint="eastAsia" w:ascii="仿宋" w:hAnsi="仿宋" w:eastAsia="仿宋" w:cs="仿宋"/>
                <w:color w:val="000000"/>
                <w:kern w:val="0"/>
                <w:sz w:val="22"/>
                <w:highlight w:val="none"/>
              </w:rPr>
              <w:t>自</w:t>
            </w:r>
            <w:r>
              <w:rPr>
                <w:rFonts w:hint="eastAsia" w:ascii="仿宋" w:hAnsi="仿宋" w:eastAsia="仿宋" w:cs="仿宋"/>
                <w:color w:val="000000"/>
                <w:kern w:val="0"/>
                <w:sz w:val="22"/>
                <w:highlight w:val="none"/>
                <w:lang w:val="en-US" w:eastAsia="zh-CN"/>
              </w:rPr>
              <w:t>2021年1月1日</w:t>
            </w:r>
            <w:r>
              <w:rPr>
                <w:rFonts w:hint="eastAsia" w:ascii="仿宋" w:hAnsi="仿宋" w:eastAsia="仿宋" w:cs="仿宋"/>
                <w:color w:val="000000"/>
                <w:kern w:val="0"/>
                <w:sz w:val="22"/>
                <w:highlight w:val="none"/>
              </w:rPr>
              <w:t>以来（以合同签订时间为准）</w:t>
            </w:r>
            <w:r>
              <w:rPr>
                <w:rFonts w:hint="eastAsia" w:ascii="仿宋" w:hAnsi="仿宋" w:eastAsia="仿宋" w:cs="仿宋"/>
                <w:color w:val="000000"/>
                <w:kern w:val="0"/>
                <w:sz w:val="22"/>
                <w:highlight w:val="none"/>
                <w:lang w:val="en-US" w:eastAsia="zh-CN"/>
              </w:rPr>
              <w:t>供应商为区、县级或以上平台公司提供融资咨询服务</w:t>
            </w:r>
            <w:r>
              <w:rPr>
                <w:rFonts w:hint="eastAsia" w:ascii="仿宋" w:hAnsi="仿宋" w:eastAsia="仿宋" w:cs="仿宋"/>
                <w:color w:val="000000"/>
                <w:kern w:val="0"/>
                <w:sz w:val="22"/>
                <w:highlight w:val="none"/>
              </w:rPr>
              <w:t>业绩</w:t>
            </w:r>
            <w:r>
              <w:rPr>
                <w:rFonts w:hint="eastAsia" w:ascii="仿宋" w:hAnsi="仿宋" w:eastAsia="仿宋" w:cs="仿宋"/>
                <w:color w:val="000000"/>
                <w:kern w:val="0"/>
                <w:sz w:val="22"/>
                <w:highlight w:val="none"/>
                <w:lang w:val="en-US" w:eastAsia="zh-CN"/>
              </w:rPr>
              <w:t>的</w:t>
            </w:r>
            <w:r>
              <w:rPr>
                <w:rFonts w:hint="eastAsia" w:ascii="仿宋" w:hAnsi="仿宋" w:eastAsia="仿宋" w:cs="仿宋"/>
                <w:color w:val="000000"/>
                <w:kern w:val="0"/>
                <w:sz w:val="22"/>
                <w:highlight w:val="none"/>
              </w:rPr>
              <w:t>，每提供1个</w:t>
            </w:r>
            <w:r>
              <w:rPr>
                <w:rFonts w:hint="eastAsia" w:ascii="仿宋" w:hAnsi="仿宋" w:eastAsia="仿宋" w:cs="仿宋"/>
                <w:color w:val="000000"/>
                <w:kern w:val="0"/>
                <w:sz w:val="22"/>
                <w:highlight w:val="none"/>
                <w:lang w:val="en-US" w:eastAsia="zh-CN"/>
              </w:rPr>
              <w:t>平台公司咨询服务</w:t>
            </w:r>
            <w:r>
              <w:rPr>
                <w:rFonts w:hint="eastAsia" w:ascii="仿宋" w:hAnsi="仿宋" w:eastAsia="仿宋" w:cs="仿宋"/>
                <w:color w:val="000000"/>
                <w:kern w:val="0"/>
                <w:sz w:val="22"/>
                <w:highlight w:val="none"/>
              </w:rPr>
              <w:t>业绩得</w:t>
            </w:r>
            <w:r>
              <w:rPr>
                <w:rFonts w:hint="eastAsia" w:ascii="仿宋" w:hAnsi="仿宋" w:eastAsia="仿宋" w:cs="仿宋"/>
                <w:color w:val="000000"/>
                <w:kern w:val="0"/>
                <w:sz w:val="22"/>
                <w:highlight w:val="none"/>
                <w:lang w:val="en-US" w:eastAsia="zh-CN"/>
              </w:rPr>
              <w:t>6</w:t>
            </w:r>
            <w:r>
              <w:rPr>
                <w:rFonts w:hint="eastAsia" w:ascii="仿宋" w:hAnsi="仿宋" w:eastAsia="仿宋" w:cs="仿宋"/>
                <w:color w:val="000000"/>
                <w:kern w:val="0"/>
                <w:sz w:val="22"/>
                <w:highlight w:val="none"/>
              </w:rPr>
              <w:t>分，本小项满分</w:t>
            </w:r>
            <w:r>
              <w:rPr>
                <w:rFonts w:hint="eastAsia" w:ascii="仿宋" w:hAnsi="仿宋" w:eastAsia="仿宋" w:cs="仿宋"/>
                <w:color w:val="000000"/>
                <w:kern w:val="0"/>
                <w:sz w:val="22"/>
                <w:highlight w:val="none"/>
                <w:lang w:val="en-US" w:eastAsia="zh-CN"/>
              </w:rPr>
              <w:t>30</w:t>
            </w:r>
            <w:r>
              <w:rPr>
                <w:rFonts w:hint="eastAsia" w:ascii="仿宋" w:hAnsi="仿宋" w:eastAsia="仿宋" w:cs="仿宋"/>
                <w:color w:val="000000"/>
                <w:kern w:val="0"/>
                <w:sz w:val="22"/>
                <w:highlight w:val="none"/>
              </w:rPr>
              <w:t>分。</w:t>
            </w:r>
          </w:p>
        </w:tc>
      </w:tr>
      <w:tr>
        <w:tblPrEx>
          <w:tblCellMar>
            <w:top w:w="0" w:type="dxa"/>
            <w:left w:w="108" w:type="dxa"/>
            <w:bottom w:w="0" w:type="dxa"/>
            <w:right w:w="108" w:type="dxa"/>
          </w:tblCellMar>
        </w:tblPrEx>
        <w:trPr>
          <w:trHeight w:val="1086" w:hRule="atLeast"/>
        </w:trPr>
        <w:tc>
          <w:tcPr>
            <w:tcW w:w="445" w:type="pct"/>
            <w:vMerge w:val="continue"/>
            <w:tcBorders>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hint="eastAsia" w:ascii="仿宋" w:hAnsi="仿宋" w:eastAsia="仿宋" w:cs="仿宋"/>
                <w:sz w:val="24"/>
                <w:szCs w:val="24"/>
              </w:rPr>
            </w:pPr>
          </w:p>
        </w:tc>
        <w:tc>
          <w:tcPr>
            <w:tcW w:w="470" w:type="pct"/>
            <w:vMerge w:val="continue"/>
            <w:tcBorders>
              <w:left w:val="single" w:color="auto" w:sz="4" w:space="0"/>
              <w:bottom w:val="single" w:color="auto" w:sz="4" w:space="0"/>
              <w:right w:val="single" w:color="auto" w:sz="4" w:space="0"/>
            </w:tcBorders>
            <w:shd w:val="clear" w:color="auto" w:fill="FFFFFF" w:themeFill="background1"/>
            <w:noWrap w:val="0"/>
            <w:vAlign w:val="center"/>
          </w:tcPr>
          <w:p>
            <w:pPr>
              <w:widowControl/>
              <w:jc w:val="center"/>
              <w:rPr>
                <w:rFonts w:hint="eastAsia" w:ascii="仿宋" w:hAnsi="仿宋" w:eastAsia="仿宋" w:cs="仿宋"/>
                <w:sz w:val="24"/>
                <w:szCs w:val="24"/>
              </w:rPr>
            </w:pPr>
          </w:p>
        </w:tc>
        <w:tc>
          <w:tcPr>
            <w:tcW w:w="453" w:type="pct"/>
            <w:vMerge w:val="continue"/>
            <w:tcBorders>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hint="eastAsia" w:ascii="仿宋" w:hAnsi="仿宋" w:eastAsia="仿宋" w:cs="仿宋"/>
                <w:sz w:val="24"/>
                <w:szCs w:val="24"/>
              </w:rPr>
            </w:pPr>
          </w:p>
        </w:tc>
        <w:tc>
          <w:tcPr>
            <w:tcW w:w="3630" w:type="pct"/>
            <w:gridSpan w:val="2"/>
            <w:tcBorders>
              <w:top w:val="nil"/>
              <w:left w:val="nil"/>
              <w:bottom w:val="single" w:color="auto" w:sz="4" w:space="0"/>
              <w:right w:val="single" w:color="auto" w:sz="4" w:space="0"/>
            </w:tcBorders>
            <w:shd w:val="clear" w:color="auto" w:fill="FFFFFF" w:themeFill="background1"/>
            <w:noWrap w:val="0"/>
            <w:vAlign w:val="center"/>
          </w:tcPr>
          <w:p>
            <w:pPr>
              <w:widowControl/>
              <w:rPr>
                <w:rFonts w:hint="eastAsia" w:ascii="仿宋" w:hAnsi="仿宋" w:eastAsia="仿宋" w:cs="仿宋"/>
                <w:color w:val="000000"/>
                <w:kern w:val="0"/>
                <w:sz w:val="22"/>
              </w:rPr>
            </w:pPr>
            <w:r>
              <w:rPr>
                <w:rFonts w:hint="eastAsia" w:ascii="仿宋" w:hAnsi="仿宋" w:eastAsia="仿宋" w:cs="仿宋"/>
                <w:b/>
                <w:bCs/>
                <w:color w:val="000000"/>
                <w:kern w:val="0"/>
                <w:sz w:val="22"/>
              </w:rPr>
              <w:t>（注：</w:t>
            </w:r>
            <w:r>
              <w:rPr>
                <w:rFonts w:hint="eastAsia" w:ascii="仿宋" w:hAnsi="仿宋" w:eastAsia="仿宋" w:cs="仿宋"/>
                <w:b/>
                <w:bCs/>
                <w:color w:val="000000"/>
                <w:kern w:val="0"/>
                <w:sz w:val="22"/>
                <w:lang w:val="en-US" w:eastAsia="zh-CN"/>
              </w:rPr>
              <w:t>响应</w:t>
            </w:r>
            <w:r>
              <w:rPr>
                <w:rFonts w:hint="eastAsia" w:ascii="仿宋" w:hAnsi="仿宋" w:eastAsia="仿宋" w:cs="仿宋"/>
                <w:b/>
                <w:bCs/>
                <w:color w:val="000000"/>
                <w:kern w:val="0"/>
                <w:sz w:val="22"/>
              </w:rPr>
              <w:t>文件中须提供合同或协议的原件扫描件，扫描件应能辨识</w:t>
            </w:r>
            <w:r>
              <w:rPr>
                <w:rFonts w:hint="eastAsia" w:ascii="仿宋" w:hAnsi="仿宋" w:eastAsia="仿宋" w:cs="仿宋"/>
                <w:b/>
                <w:bCs/>
                <w:color w:val="000000"/>
                <w:kern w:val="0"/>
                <w:sz w:val="22"/>
                <w:lang w:val="en-US" w:eastAsia="zh-CN"/>
              </w:rPr>
              <w:t>甲乙</w:t>
            </w:r>
            <w:r>
              <w:rPr>
                <w:rFonts w:hint="eastAsia" w:ascii="仿宋" w:hAnsi="仿宋" w:eastAsia="仿宋" w:cs="仿宋"/>
                <w:b/>
                <w:bCs/>
                <w:color w:val="000000"/>
                <w:kern w:val="0"/>
                <w:sz w:val="22"/>
              </w:rPr>
              <w:t>双方公章、签订时间；如业绩合同不能体现以上全部内容，不得分）</w:t>
            </w:r>
          </w:p>
        </w:tc>
      </w:tr>
      <w:tr>
        <w:tblPrEx>
          <w:tblCellMar>
            <w:top w:w="0" w:type="dxa"/>
            <w:left w:w="108" w:type="dxa"/>
            <w:bottom w:w="0" w:type="dxa"/>
            <w:right w:w="108" w:type="dxa"/>
          </w:tblCellMar>
        </w:tblPrEx>
        <w:trPr>
          <w:trHeight w:val="816" w:hRule="atLeast"/>
        </w:trPr>
        <w:tc>
          <w:tcPr>
            <w:tcW w:w="445" w:type="pct"/>
            <w:vMerge w:val="restart"/>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4</w:t>
            </w:r>
          </w:p>
        </w:tc>
        <w:tc>
          <w:tcPr>
            <w:tcW w:w="470" w:type="pct"/>
            <w:vMerge w:val="restart"/>
            <w:tcBorders>
              <w:top w:val="nil"/>
              <w:left w:val="single" w:color="auto" w:sz="4" w:space="0"/>
              <w:bottom w:val="single" w:color="auto" w:sz="4" w:space="0"/>
              <w:right w:val="single" w:color="auto" w:sz="4" w:space="0"/>
            </w:tcBorders>
            <w:shd w:val="clear" w:color="auto" w:fill="FFFFFF" w:themeFill="background1"/>
            <w:noWrap w:val="0"/>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团队人员实力</w:t>
            </w:r>
          </w:p>
        </w:tc>
        <w:tc>
          <w:tcPr>
            <w:tcW w:w="453" w:type="pct"/>
            <w:tcBorders>
              <w:top w:val="nil"/>
              <w:left w:val="nil"/>
              <w:bottom w:val="single" w:color="auto" w:sz="4" w:space="0"/>
              <w:right w:val="single" w:color="auto" w:sz="4" w:space="0"/>
            </w:tcBorders>
            <w:shd w:val="clear" w:color="auto" w:fill="FFFFFF" w:themeFill="background1"/>
            <w:noWrap/>
            <w:vAlign w:val="center"/>
          </w:tcPr>
          <w:p>
            <w:pPr>
              <w:widowControl/>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12</w:t>
            </w:r>
          </w:p>
        </w:tc>
        <w:tc>
          <w:tcPr>
            <w:tcW w:w="1058" w:type="pct"/>
            <w:tcBorders>
              <w:top w:val="nil"/>
              <w:left w:val="nil"/>
              <w:bottom w:val="single" w:color="auto" w:sz="4" w:space="0"/>
              <w:right w:val="single" w:color="auto" w:sz="4" w:space="0"/>
            </w:tcBorders>
            <w:shd w:val="clear" w:color="auto" w:fill="FFFFFF" w:themeFill="background1"/>
            <w:noWrap w:val="0"/>
            <w:vAlign w:val="center"/>
          </w:tcPr>
          <w:p>
            <w:pPr>
              <w:widowControl/>
              <w:numPr>
                <w:ilvl w:val="0"/>
                <w:numId w:val="0"/>
              </w:numPr>
              <w:jc w:val="center"/>
              <w:rPr>
                <w:rFonts w:hint="eastAsia" w:ascii="仿宋" w:hAnsi="仿宋" w:eastAsia="仿宋" w:cs="仿宋"/>
                <w:color w:val="000000"/>
                <w:kern w:val="0"/>
                <w:sz w:val="22"/>
                <w:highlight w:val="none"/>
                <w:lang w:val="en-US" w:eastAsia="zh-CN"/>
              </w:rPr>
            </w:pPr>
            <w:r>
              <w:rPr>
                <w:rFonts w:hint="eastAsia" w:ascii="仿宋" w:hAnsi="仿宋" w:eastAsia="仿宋" w:cs="仿宋"/>
                <w:color w:val="000000"/>
                <w:kern w:val="0"/>
                <w:sz w:val="22"/>
                <w:highlight w:val="none"/>
                <w:lang w:val="en-US" w:eastAsia="zh-CN"/>
              </w:rPr>
              <w:t>项目负责人情况（1人）</w:t>
            </w:r>
          </w:p>
        </w:tc>
        <w:tc>
          <w:tcPr>
            <w:tcW w:w="2571" w:type="pct"/>
            <w:tcBorders>
              <w:top w:val="nil"/>
              <w:left w:val="nil"/>
              <w:bottom w:val="single" w:color="auto" w:sz="4" w:space="0"/>
              <w:right w:val="single" w:color="auto" w:sz="4" w:space="0"/>
            </w:tcBorders>
            <w:shd w:val="clear" w:color="auto" w:fill="FFFFFF" w:themeFill="background1"/>
            <w:noWrap w:val="0"/>
            <w:vAlign w:val="center"/>
          </w:tcPr>
          <w:p>
            <w:pPr>
              <w:widowControl/>
              <w:numPr>
                <w:ilvl w:val="0"/>
                <w:numId w:val="0"/>
              </w:numPr>
              <w:rPr>
                <w:rFonts w:hint="eastAsia" w:ascii="仿宋" w:hAnsi="仿宋" w:eastAsia="仿宋" w:cs="仿宋"/>
                <w:color w:val="000000"/>
                <w:kern w:val="0"/>
                <w:sz w:val="22"/>
                <w:highlight w:val="none"/>
              </w:rPr>
            </w:pPr>
            <w:r>
              <w:rPr>
                <w:rFonts w:hint="eastAsia" w:ascii="仿宋" w:hAnsi="仿宋" w:eastAsia="仿宋" w:cs="仿宋"/>
                <w:color w:val="000000"/>
                <w:kern w:val="0"/>
                <w:sz w:val="22"/>
                <w:highlight w:val="none"/>
              </w:rPr>
              <w:t>项目负责人具有高级会计师以上得</w:t>
            </w:r>
            <w:r>
              <w:rPr>
                <w:rFonts w:hint="eastAsia" w:ascii="仿宋" w:hAnsi="仿宋" w:eastAsia="仿宋" w:cs="仿宋"/>
                <w:color w:val="000000"/>
                <w:kern w:val="0"/>
                <w:sz w:val="22"/>
                <w:highlight w:val="none"/>
                <w:lang w:val="en-US" w:eastAsia="zh-CN"/>
              </w:rPr>
              <w:t>12</w:t>
            </w:r>
            <w:r>
              <w:rPr>
                <w:rFonts w:hint="eastAsia" w:ascii="仿宋" w:hAnsi="仿宋" w:eastAsia="仿宋" w:cs="仿宋"/>
                <w:color w:val="000000"/>
                <w:kern w:val="0"/>
                <w:sz w:val="22"/>
                <w:highlight w:val="none"/>
              </w:rPr>
              <w:t xml:space="preserve">分； </w:t>
            </w:r>
          </w:p>
        </w:tc>
      </w:tr>
      <w:tr>
        <w:tblPrEx>
          <w:tblCellMar>
            <w:top w:w="0" w:type="dxa"/>
            <w:left w:w="108" w:type="dxa"/>
            <w:bottom w:w="0" w:type="dxa"/>
            <w:right w:w="108" w:type="dxa"/>
          </w:tblCellMar>
        </w:tblPrEx>
        <w:trPr>
          <w:trHeight w:val="1032" w:hRule="atLeast"/>
        </w:trPr>
        <w:tc>
          <w:tcPr>
            <w:tcW w:w="445"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pPr>
              <w:widowControl/>
              <w:jc w:val="center"/>
              <w:rPr>
                <w:rFonts w:hint="eastAsia" w:ascii="仿宋" w:hAnsi="仿宋" w:eastAsia="仿宋" w:cs="仿宋"/>
                <w:kern w:val="0"/>
                <w:sz w:val="24"/>
                <w:szCs w:val="24"/>
                <w:highlight w:val="none"/>
              </w:rPr>
            </w:pPr>
          </w:p>
        </w:tc>
        <w:tc>
          <w:tcPr>
            <w:tcW w:w="470"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pPr>
              <w:widowControl/>
              <w:jc w:val="center"/>
              <w:rPr>
                <w:rFonts w:hint="eastAsia" w:ascii="仿宋" w:hAnsi="仿宋" w:eastAsia="仿宋" w:cs="仿宋"/>
                <w:color w:val="000000"/>
                <w:kern w:val="0"/>
                <w:sz w:val="24"/>
                <w:szCs w:val="24"/>
                <w:highlight w:val="none"/>
              </w:rPr>
            </w:pPr>
          </w:p>
        </w:tc>
        <w:tc>
          <w:tcPr>
            <w:tcW w:w="453" w:type="pct"/>
            <w:vMerge w:val="restart"/>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8</w:t>
            </w:r>
          </w:p>
        </w:tc>
        <w:tc>
          <w:tcPr>
            <w:tcW w:w="1058" w:type="pct"/>
            <w:tcBorders>
              <w:top w:val="nil"/>
              <w:left w:val="nil"/>
              <w:bottom w:val="single" w:color="auto" w:sz="4" w:space="0"/>
              <w:right w:val="single" w:color="auto" w:sz="4" w:space="0"/>
            </w:tcBorders>
            <w:shd w:val="clear" w:color="auto" w:fill="FFFFFF" w:themeFill="background1"/>
            <w:noWrap w:val="0"/>
            <w:vAlign w:val="center"/>
          </w:tcPr>
          <w:p>
            <w:pPr>
              <w:widowControl/>
              <w:jc w:val="center"/>
              <w:rPr>
                <w:rFonts w:hint="eastAsia" w:ascii="仿宋" w:hAnsi="仿宋" w:eastAsia="仿宋" w:cs="仿宋"/>
                <w:color w:val="000000"/>
                <w:kern w:val="0"/>
                <w:sz w:val="22"/>
                <w:highlight w:val="none"/>
                <w:lang w:val="en-US" w:eastAsia="zh-CN"/>
              </w:rPr>
            </w:pPr>
            <w:r>
              <w:rPr>
                <w:rFonts w:hint="eastAsia" w:ascii="仿宋" w:hAnsi="仿宋" w:eastAsia="仿宋" w:cs="仿宋"/>
                <w:color w:val="000000"/>
                <w:kern w:val="0"/>
                <w:sz w:val="22"/>
                <w:highlight w:val="none"/>
                <w:lang w:val="en-US" w:eastAsia="zh-CN"/>
              </w:rPr>
              <w:t>项目团队成员</w:t>
            </w:r>
          </w:p>
        </w:tc>
        <w:tc>
          <w:tcPr>
            <w:tcW w:w="2571" w:type="pct"/>
            <w:tcBorders>
              <w:top w:val="nil"/>
              <w:left w:val="nil"/>
              <w:bottom w:val="single" w:color="auto" w:sz="4" w:space="0"/>
              <w:right w:val="single" w:color="auto" w:sz="4" w:space="0"/>
            </w:tcBorders>
            <w:shd w:val="clear" w:color="auto" w:fill="FFFFFF" w:themeFill="background1"/>
            <w:noWrap w:val="0"/>
            <w:vAlign w:val="center"/>
          </w:tcPr>
          <w:p>
            <w:pPr>
              <w:widowControl/>
              <w:rPr>
                <w:rFonts w:hint="eastAsia" w:ascii="仿宋" w:hAnsi="仿宋" w:eastAsia="仿宋" w:cs="仿宋"/>
                <w:color w:val="000000"/>
                <w:kern w:val="0"/>
                <w:sz w:val="22"/>
                <w:highlight w:val="none"/>
                <w:lang w:eastAsia="zh-CN"/>
              </w:rPr>
            </w:pPr>
            <w:r>
              <w:rPr>
                <w:rFonts w:hint="eastAsia" w:ascii="仿宋" w:hAnsi="仿宋" w:eastAsia="仿宋" w:cs="仿宋"/>
                <w:color w:val="000000"/>
                <w:kern w:val="0"/>
                <w:sz w:val="22"/>
                <w:highlight w:val="none"/>
                <w:lang w:eastAsia="zh-CN"/>
              </w:rPr>
              <w:t>拟安排的项目主要团队成员（项目负责人除外） 团队成员具有中级</w:t>
            </w:r>
            <w:r>
              <w:rPr>
                <w:rFonts w:hint="eastAsia" w:ascii="仿宋" w:hAnsi="仿宋" w:eastAsia="仿宋" w:cs="仿宋"/>
                <w:color w:val="000000"/>
                <w:kern w:val="0"/>
                <w:sz w:val="22"/>
                <w:highlight w:val="none"/>
                <w:lang w:val="en-US" w:eastAsia="zh-CN"/>
              </w:rPr>
              <w:t>及以上</w:t>
            </w:r>
            <w:r>
              <w:rPr>
                <w:rFonts w:hint="eastAsia" w:ascii="仿宋" w:hAnsi="仿宋" w:eastAsia="仿宋" w:cs="仿宋"/>
                <w:color w:val="000000"/>
                <w:kern w:val="0"/>
                <w:sz w:val="22"/>
                <w:highlight w:val="none"/>
                <w:lang w:eastAsia="zh-CN"/>
              </w:rPr>
              <w:t>会计师证书的，每提供1名得</w:t>
            </w:r>
            <w:r>
              <w:rPr>
                <w:rFonts w:hint="eastAsia" w:ascii="仿宋" w:hAnsi="仿宋" w:eastAsia="仿宋" w:cs="仿宋"/>
                <w:color w:val="000000"/>
                <w:kern w:val="0"/>
                <w:sz w:val="22"/>
                <w:highlight w:val="none"/>
                <w:lang w:val="en-US" w:eastAsia="zh-CN"/>
              </w:rPr>
              <w:t>4</w:t>
            </w:r>
            <w:r>
              <w:rPr>
                <w:rFonts w:hint="eastAsia" w:ascii="仿宋" w:hAnsi="仿宋" w:eastAsia="仿宋" w:cs="仿宋"/>
                <w:color w:val="000000"/>
                <w:kern w:val="0"/>
                <w:sz w:val="22"/>
                <w:highlight w:val="none"/>
                <w:lang w:eastAsia="zh-CN"/>
              </w:rPr>
              <w:t>分，最</w:t>
            </w:r>
            <w:r>
              <w:rPr>
                <w:rFonts w:hint="eastAsia" w:ascii="仿宋" w:hAnsi="仿宋" w:eastAsia="仿宋" w:cs="仿宋"/>
                <w:color w:val="000000"/>
                <w:kern w:val="0"/>
                <w:sz w:val="22"/>
                <w:highlight w:val="none"/>
                <w:lang w:val="en-US" w:eastAsia="zh-CN"/>
              </w:rPr>
              <w:t>多得</w:t>
            </w:r>
            <w:r>
              <w:rPr>
                <w:rFonts w:hint="eastAsia" w:ascii="仿宋" w:hAnsi="仿宋" w:eastAsia="仿宋" w:cs="仿宋"/>
                <w:color w:val="000000"/>
                <w:kern w:val="0"/>
                <w:sz w:val="22"/>
                <w:highlight w:val="none"/>
                <w:lang w:eastAsia="zh-CN"/>
              </w:rPr>
              <w:t xml:space="preserve"> </w:t>
            </w:r>
            <w:r>
              <w:rPr>
                <w:rFonts w:hint="eastAsia" w:ascii="仿宋" w:hAnsi="仿宋" w:eastAsia="仿宋" w:cs="仿宋"/>
                <w:color w:val="000000"/>
                <w:kern w:val="0"/>
                <w:sz w:val="22"/>
                <w:highlight w:val="none"/>
                <w:lang w:val="en-US" w:eastAsia="zh-CN"/>
              </w:rPr>
              <w:t>8</w:t>
            </w:r>
            <w:r>
              <w:rPr>
                <w:rFonts w:hint="eastAsia" w:ascii="仿宋" w:hAnsi="仿宋" w:eastAsia="仿宋" w:cs="仿宋"/>
                <w:color w:val="000000"/>
                <w:kern w:val="0"/>
                <w:sz w:val="22"/>
                <w:highlight w:val="none"/>
                <w:lang w:eastAsia="zh-CN"/>
              </w:rPr>
              <w:t xml:space="preserve">分； </w:t>
            </w:r>
          </w:p>
        </w:tc>
      </w:tr>
      <w:tr>
        <w:tblPrEx>
          <w:tblCellMar>
            <w:top w:w="0" w:type="dxa"/>
            <w:left w:w="108" w:type="dxa"/>
            <w:bottom w:w="0" w:type="dxa"/>
            <w:right w:w="108" w:type="dxa"/>
          </w:tblCellMar>
        </w:tblPrEx>
        <w:trPr>
          <w:trHeight w:val="1585" w:hRule="atLeast"/>
        </w:trPr>
        <w:tc>
          <w:tcPr>
            <w:tcW w:w="445"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pPr>
              <w:widowControl/>
              <w:jc w:val="center"/>
              <w:rPr>
                <w:rFonts w:ascii="宋体" w:hAnsi="宋体" w:cs="宋体"/>
                <w:kern w:val="0"/>
                <w:sz w:val="24"/>
                <w:szCs w:val="24"/>
              </w:rPr>
            </w:pPr>
          </w:p>
        </w:tc>
        <w:tc>
          <w:tcPr>
            <w:tcW w:w="470"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pPr>
              <w:widowControl/>
              <w:jc w:val="center"/>
              <w:rPr>
                <w:rFonts w:ascii="仿宋" w:hAnsi="仿宋" w:eastAsia="仿宋" w:cs="宋体"/>
                <w:color w:val="000000"/>
                <w:kern w:val="0"/>
                <w:sz w:val="24"/>
                <w:szCs w:val="24"/>
              </w:rPr>
            </w:pPr>
          </w:p>
        </w:tc>
        <w:tc>
          <w:tcPr>
            <w:tcW w:w="453"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pPr>
              <w:widowControl/>
              <w:jc w:val="center"/>
              <w:rPr>
                <w:rFonts w:ascii="仿宋" w:hAnsi="仿宋" w:eastAsia="仿宋" w:cs="宋体"/>
                <w:color w:val="000000"/>
                <w:kern w:val="0"/>
                <w:sz w:val="24"/>
                <w:szCs w:val="24"/>
              </w:rPr>
            </w:pPr>
          </w:p>
        </w:tc>
        <w:tc>
          <w:tcPr>
            <w:tcW w:w="3630" w:type="pct"/>
            <w:gridSpan w:val="2"/>
            <w:tcBorders>
              <w:top w:val="nil"/>
              <w:left w:val="nil"/>
              <w:bottom w:val="single" w:color="auto" w:sz="4" w:space="0"/>
              <w:right w:val="single" w:color="auto" w:sz="4" w:space="0"/>
            </w:tcBorders>
            <w:shd w:val="clear" w:color="auto" w:fill="FFFFFF" w:themeFill="background1"/>
            <w:noWrap w:val="0"/>
            <w:vAlign w:val="center"/>
          </w:tcPr>
          <w:p>
            <w:pPr>
              <w:widowControl/>
              <w:rPr>
                <w:rFonts w:ascii="仿宋" w:hAnsi="仿宋" w:eastAsia="仿宋" w:cs="宋体"/>
                <w:b/>
                <w:bCs/>
                <w:color w:val="000000"/>
                <w:kern w:val="0"/>
                <w:sz w:val="22"/>
              </w:rPr>
            </w:pPr>
            <w:r>
              <w:rPr>
                <w:rFonts w:hint="eastAsia" w:ascii="仿宋" w:hAnsi="仿宋" w:eastAsia="仿宋" w:cs="宋体"/>
                <w:b/>
                <w:bCs/>
                <w:color w:val="000000"/>
                <w:kern w:val="0"/>
                <w:sz w:val="22"/>
              </w:rPr>
              <w:t>（注：</w:t>
            </w:r>
            <w:r>
              <w:rPr>
                <w:rFonts w:hint="eastAsia" w:ascii="仿宋" w:hAnsi="仿宋" w:eastAsia="仿宋" w:cs="宋体"/>
                <w:b/>
                <w:bCs/>
                <w:color w:val="000000"/>
                <w:kern w:val="0"/>
                <w:sz w:val="22"/>
                <w:lang w:val="en-US" w:eastAsia="zh-CN"/>
              </w:rPr>
              <w:t>供应商</w:t>
            </w:r>
            <w:r>
              <w:rPr>
                <w:rFonts w:hint="eastAsia" w:ascii="仿宋" w:hAnsi="仿宋" w:eastAsia="仿宋" w:cs="宋体"/>
                <w:b/>
                <w:bCs/>
                <w:color w:val="000000"/>
                <w:kern w:val="0"/>
                <w:sz w:val="22"/>
              </w:rPr>
              <w:t>须提供上述人员相应证书以及社会保险管理机构出具的在本单位缴纳的近3个月的</w:t>
            </w:r>
            <w:r>
              <w:rPr>
                <w:rFonts w:hint="eastAsia" w:ascii="仿宋" w:hAnsi="仿宋" w:eastAsia="仿宋" w:cs="宋体"/>
                <w:b/>
                <w:bCs/>
                <w:color w:val="000000"/>
                <w:kern w:val="0"/>
                <w:sz w:val="22"/>
                <w:lang w:val="en-US" w:eastAsia="zh-CN"/>
              </w:rPr>
              <w:t>本地</w:t>
            </w:r>
            <w:r>
              <w:rPr>
                <w:rFonts w:hint="eastAsia" w:ascii="仿宋" w:hAnsi="仿宋" w:eastAsia="仿宋" w:cs="宋体"/>
                <w:b/>
                <w:bCs/>
                <w:color w:val="000000"/>
                <w:kern w:val="0"/>
                <w:sz w:val="22"/>
              </w:rPr>
              <w:t>社保有效的证明材料附在文件中，</w:t>
            </w:r>
            <w:r>
              <w:rPr>
                <w:rFonts w:hint="eastAsia" w:ascii="仿宋" w:hAnsi="仿宋" w:eastAsia="仿宋" w:cs="宋体"/>
                <w:b/>
                <w:bCs/>
                <w:color w:val="000000"/>
                <w:kern w:val="0"/>
                <w:sz w:val="22"/>
                <w:highlight w:val="none"/>
              </w:rPr>
              <w:t>退休人员，无须提供社保证明材料，但须在响应文件中提供退休证明材料扫描件和供应商与其签订的用工合同扫描件。否则该项不得分。）</w:t>
            </w:r>
          </w:p>
        </w:tc>
      </w:tr>
    </w:tbl>
    <w:p>
      <w:pPr>
        <w:pStyle w:val="5"/>
        <w:shd w:val="clear" w:color="auto" w:fill="FFFFFF"/>
        <w:spacing w:before="0" w:beforeAutospacing="0" w:after="0" w:afterAutospacing="0" w:line="360" w:lineRule="auto"/>
        <w:ind w:firstLine="560" w:firstLineChars="200"/>
        <w:jc w:val="both"/>
        <w:rPr>
          <w:rFonts w:hint="eastAsia" w:ascii="仿宋_GB2312" w:hAnsi="仿宋_GB2312" w:eastAsia="仿宋_GB2312"/>
          <w:color w:val="333333"/>
          <w:sz w:val="28"/>
          <w:szCs w:val="28"/>
        </w:rPr>
      </w:pPr>
    </w:p>
    <w:p>
      <w:pPr>
        <w:rPr>
          <w:rFonts w:hint="eastAsia"/>
          <w:sz w:val="28"/>
          <w:szCs w:val="28"/>
        </w:rPr>
      </w:pPr>
      <w:r>
        <w:rPr>
          <w:rFonts w:hint="eastAsia"/>
          <w:sz w:val="28"/>
          <w:szCs w:val="28"/>
        </w:rPr>
        <w:t>注：</w:t>
      </w:r>
    </w:p>
    <w:p>
      <w:pPr>
        <w:rPr>
          <w:rFonts w:hint="eastAsia"/>
          <w:sz w:val="28"/>
          <w:szCs w:val="28"/>
        </w:rPr>
      </w:pPr>
      <w:r>
        <w:rPr>
          <w:rFonts w:hint="eastAsia"/>
          <w:sz w:val="28"/>
          <w:szCs w:val="28"/>
        </w:rPr>
        <w:t>1、评审事宜：</w:t>
      </w:r>
    </w:p>
    <w:p>
      <w:pPr>
        <w:ind w:firstLine="560" w:firstLineChars="200"/>
        <w:rPr>
          <w:rFonts w:hint="eastAsia"/>
          <w:sz w:val="28"/>
          <w:szCs w:val="28"/>
        </w:rPr>
      </w:pPr>
      <w:r>
        <w:rPr>
          <w:rFonts w:hint="eastAsia"/>
          <w:sz w:val="28"/>
          <w:szCs w:val="28"/>
        </w:rPr>
        <w:t>（1）本次评审采用综合评分法。评审委员对满足实质性要求的响应文件，按照规定的评分标准进行打分，并按得分由高到低顺序推荐成交供应商或确定成交候选供应商的顺序。</w:t>
      </w:r>
    </w:p>
    <w:p>
      <w:pPr>
        <w:ind w:firstLine="560" w:firstLineChars="200"/>
        <w:rPr>
          <w:rFonts w:hint="eastAsia"/>
          <w:sz w:val="28"/>
          <w:szCs w:val="28"/>
        </w:rPr>
      </w:pPr>
      <w:r>
        <w:rPr>
          <w:rFonts w:hint="eastAsia"/>
          <w:sz w:val="28"/>
          <w:szCs w:val="28"/>
        </w:rPr>
        <w:t>（2）在评审过程中，评审委员发现</w:t>
      </w:r>
      <w:r>
        <w:rPr>
          <w:rFonts w:hint="eastAsia"/>
          <w:sz w:val="28"/>
          <w:szCs w:val="28"/>
          <w:lang w:val="en-US" w:eastAsia="zh-CN"/>
        </w:rPr>
        <w:t>供应商</w:t>
      </w:r>
      <w:r>
        <w:rPr>
          <w:rFonts w:hint="eastAsia"/>
          <w:sz w:val="28"/>
          <w:szCs w:val="28"/>
        </w:rPr>
        <w:t>的报价明显不合理或者明显低于其他投标报价，有可能影响服务质量和不能诚信履约的，应当要求其予以解释说明，并提交相关证明材料；否则，评委会可以认定该投标报价为无效报价，作否决投标处理，且不参与评标基准价的计算。投标人投标时，自行决定是否另行携带投标报价合理性的证明材料，投标人单方面承担由于未携带证明材料而产生的一切风险和后果。</w:t>
      </w:r>
    </w:p>
    <w:p>
      <w:pPr>
        <w:ind w:firstLine="560" w:firstLineChars="200"/>
        <w:rPr>
          <w:rFonts w:hint="eastAsia"/>
          <w:sz w:val="28"/>
          <w:szCs w:val="28"/>
        </w:rPr>
      </w:pPr>
      <w:r>
        <w:rPr>
          <w:rFonts w:hint="eastAsia"/>
          <w:sz w:val="28"/>
          <w:szCs w:val="28"/>
        </w:rPr>
        <w:t>（3）供应商的最终得分为各评委总分的算术平均分，分数出现小数点，保留小数点后两位，第三位小数四舍五入。</w:t>
      </w:r>
    </w:p>
    <w:p>
      <w:pPr>
        <w:ind w:firstLine="560" w:firstLineChars="200"/>
        <w:rPr>
          <w:rFonts w:hint="eastAsia"/>
          <w:sz w:val="28"/>
          <w:szCs w:val="28"/>
        </w:rPr>
      </w:pPr>
      <w:r>
        <w:rPr>
          <w:rFonts w:hint="eastAsia"/>
          <w:sz w:val="28"/>
          <w:szCs w:val="28"/>
        </w:rPr>
        <w:t xml:space="preserve">（4）响应文件中提供的证明材料（文字、图片）不完整、模糊不清、不准确，造成评审小组的误评、错评及不利的评审后果由供应商自行承担。 </w:t>
      </w:r>
    </w:p>
    <w:p>
      <w:pPr>
        <w:ind w:firstLine="560" w:firstLineChars="200"/>
        <w:rPr>
          <w:rFonts w:hint="eastAsia"/>
          <w:sz w:val="28"/>
          <w:szCs w:val="28"/>
        </w:rPr>
      </w:pPr>
      <w:r>
        <w:rPr>
          <w:rFonts w:hint="eastAsia"/>
          <w:sz w:val="28"/>
          <w:szCs w:val="28"/>
        </w:rPr>
        <w:t xml:space="preserve">（5）响应文件中提供的证明材料（文字、图片）须保证真实有效，如发现与事实不符，采购人有权取消成交供应商资格。 </w:t>
      </w:r>
    </w:p>
    <w:p>
      <w:pPr>
        <w:rPr>
          <w:rFonts w:hint="eastAsia"/>
          <w:sz w:val="28"/>
          <w:szCs w:val="28"/>
        </w:rPr>
      </w:pPr>
      <w:r>
        <w:rPr>
          <w:rFonts w:hint="eastAsia"/>
          <w:sz w:val="28"/>
          <w:szCs w:val="28"/>
        </w:rPr>
        <w:t>2、其它补充事宜：</w:t>
      </w:r>
    </w:p>
    <w:p>
      <w:pPr>
        <w:ind w:firstLine="560" w:firstLineChars="200"/>
        <w:rPr>
          <w:rFonts w:hint="eastAsia"/>
          <w:sz w:val="28"/>
          <w:szCs w:val="28"/>
        </w:rPr>
      </w:pPr>
      <w:r>
        <w:rPr>
          <w:rFonts w:hint="eastAsia"/>
          <w:sz w:val="28"/>
          <w:szCs w:val="28"/>
        </w:rPr>
        <w:t>（1）本项目不收投标保证金；</w:t>
      </w:r>
    </w:p>
    <w:p>
      <w:pPr>
        <w:ind w:firstLine="560" w:firstLineChars="200"/>
        <w:rPr>
          <w:rFonts w:hint="eastAsia"/>
          <w:sz w:val="28"/>
          <w:szCs w:val="28"/>
        </w:rPr>
      </w:pPr>
      <w:r>
        <w:rPr>
          <w:rFonts w:hint="eastAsia"/>
          <w:sz w:val="28"/>
          <w:szCs w:val="28"/>
        </w:rPr>
        <w:t>（</w:t>
      </w:r>
      <w:r>
        <w:rPr>
          <w:rFonts w:hint="eastAsia"/>
          <w:sz w:val="28"/>
          <w:szCs w:val="28"/>
          <w:lang w:val="en-US" w:eastAsia="zh-CN"/>
        </w:rPr>
        <w:t>2</w:t>
      </w:r>
      <w:r>
        <w:rPr>
          <w:rFonts w:hint="eastAsia"/>
          <w:sz w:val="28"/>
          <w:szCs w:val="28"/>
        </w:rPr>
        <w:t>）通过资格性审查的供应商不足3家的，将终止采购活动。</w:t>
      </w:r>
    </w:p>
    <w:p/>
    <w:p>
      <w:bookmarkStart w:id="0" w:name="_GoBack"/>
      <w:bookmarkEnd w:id="0"/>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4Mzk3ZmVlYjRlYjdlNGQ1YThlYTNkYTg2ZTM1MTEifQ=="/>
  </w:docVars>
  <w:rsids>
    <w:rsidRoot w:val="57720645"/>
    <w:rsid w:val="30584952"/>
    <w:rsid w:val="57720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widowControl w:val="0"/>
      <w:spacing w:after="120" w:afterLines="0"/>
      <w:jc w:val="both"/>
    </w:pPr>
    <w:rPr>
      <w:rFonts w:ascii="Calibri" w:hAnsi="Calibri" w:eastAsia="宋体" w:cs="Times New Roman"/>
      <w:kern w:val="2"/>
      <w:sz w:val="21"/>
      <w:szCs w:val="24"/>
      <w:lang w:val="en-US" w:eastAsia="zh-CN" w:bidi="ar-SA"/>
    </w:rPr>
  </w:style>
  <w:style w:type="paragraph" w:styleId="3">
    <w:name w:val="Body Text First Indent"/>
    <w:next w:val="4"/>
    <w:autoRedefine/>
    <w:qFormat/>
    <w:uiPriority w:val="0"/>
    <w:pPr>
      <w:widowControl w:val="0"/>
      <w:spacing w:after="120" w:afterLines="0"/>
      <w:ind w:firstLine="420" w:firstLineChars="100"/>
      <w:jc w:val="both"/>
    </w:pPr>
    <w:rPr>
      <w:rFonts w:ascii="Arial" w:hAnsi="Arial" w:eastAsia="宋体" w:cs="Times New Roman"/>
      <w:kern w:val="2"/>
      <w:sz w:val="21"/>
      <w:szCs w:val="24"/>
      <w:lang w:val="en-US" w:eastAsia="zh-CN" w:bidi="ar-SA"/>
    </w:rPr>
  </w:style>
  <w:style w:type="paragraph" w:styleId="4">
    <w:name w:val="toc 6"/>
    <w:next w:val="1"/>
    <w:semiHidden/>
    <w:qFormat/>
    <w:uiPriority w:val="0"/>
    <w:pPr>
      <w:widowControl w:val="0"/>
      <w:ind w:left="1050"/>
      <w:jc w:val="left"/>
    </w:pPr>
    <w:rPr>
      <w:rFonts w:ascii="Calibri" w:hAnsi="Calibri" w:eastAsia="宋体" w:cs="Times New Roman"/>
      <w:kern w:val="2"/>
      <w:sz w:val="18"/>
      <w:szCs w:val="18"/>
      <w:lang w:val="en-US" w:eastAsia="zh-CN" w:bidi="ar-SA"/>
    </w:rPr>
  </w:style>
  <w:style w:type="paragraph" w:styleId="5">
    <w:name w:val="Normal (Web)"/>
    <w:basedOn w:val="1"/>
    <w:autoRedefine/>
    <w:qFormat/>
    <w:uiPriority w:val="99"/>
    <w:pPr>
      <w:widowControl/>
      <w:spacing w:before="100" w:beforeAutospacing="1" w:after="100" w:afterAutospacing="1"/>
      <w:jc w:val="left"/>
    </w:pPr>
    <w:rPr>
      <w:rFonts w:ascii="宋体" w:cs="宋体"/>
      <w:kern w:val="0"/>
      <w:sz w:val="24"/>
      <w:szCs w:val="24"/>
    </w:rPr>
  </w:style>
  <w:style w:type="paragraph" w:customStyle="1" w:styleId="8">
    <w:name w:val="正文_0_0"/>
    <w:autoRedefi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2024-01-30T05:49:00Z</dcterms:created>
  <dc:creator>qianjin</dc:creator>
  <cp:lastModifiedBy>姚丹丹</cp:lastModifiedBy>
  <dcterms:modified xsi:type="dcterms:W3CDTF">2024-04-03T07:51:06Z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BAF738ED53434FD7AF59B394C6E55926_11</vt:lpwstr>
  </property>
</Properties>
</file>